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CF" w:rsidRDefault="00A8458F">
      <w:pPr>
        <w:pStyle w:val="a3"/>
        <w:widowControl/>
        <w:shd w:val="clear" w:color="auto" w:fill="FFFFFF"/>
        <w:spacing w:beforeAutospacing="0" w:afterAutospacing="0" w:line="600" w:lineRule="atLeast"/>
        <w:jc w:val="center"/>
        <w:rPr>
          <w:rFonts w:ascii="宋体" w:eastAsia="宋体" w:hAnsi="宋体" w:cs="宋体"/>
          <w:color w:val="000000"/>
          <w:sz w:val="21"/>
          <w:szCs w:val="21"/>
        </w:rPr>
      </w:pPr>
      <w:r>
        <w:rPr>
          <w:rFonts w:ascii="方正小标宋_GBK" w:eastAsia="方正小标宋_GBK" w:hAnsi="方正小标宋_GBK" w:cs="方正小标宋_GBK"/>
          <w:sz w:val="44"/>
          <w:szCs w:val="44"/>
          <w:shd w:val="clear" w:color="auto" w:fill="FFFFFF"/>
        </w:rPr>
        <w:t>统计领域基层政务公开标准指引</w:t>
      </w:r>
    </w:p>
    <w:p w:rsidR="00DB33CF" w:rsidRDefault="00DB33C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bookmarkStart w:id="0" w:name="_GoBack"/>
      <w:bookmarkEnd w:id="0"/>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仿宋_GB2312" w:eastAsia="仿宋_GB2312" w:hAnsi="宋体" w:cs="仿宋_GB2312" w:hint="eastAsia"/>
          <w:sz w:val="32"/>
          <w:szCs w:val="32"/>
          <w:shd w:val="clear" w:color="auto" w:fill="FFFFFF"/>
        </w:rPr>
        <w:t>为全面贯彻党中央、国务院关于全面推进政务公开的重要部署，深入落实《中华人民共和国政府信息公开条例》和《国务院办公厅关于全面推进基层政务公开标准化规范化工作的指导意见》（国办发〔</w:t>
      </w:r>
      <w:r>
        <w:rPr>
          <w:rFonts w:ascii="仿宋_GB2312" w:eastAsia="仿宋_GB2312" w:hAnsi="宋体" w:cs="仿宋_GB2312" w:hint="eastAsia"/>
          <w:sz w:val="32"/>
          <w:szCs w:val="32"/>
          <w:shd w:val="clear" w:color="auto" w:fill="FFFFFF"/>
        </w:rPr>
        <w:t>2019</w:t>
      </w:r>
      <w:r>
        <w:rPr>
          <w:rFonts w:ascii="仿宋_GB2312" w:eastAsia="仿宋_GB2312" w:hAnsi="宋体" w:cs="仿宋_GB2312" w:hint="eastAsia"/>
          <w:sz w:val="32"/>
          <w:szCs w:val="32"/>
          <w:shd w:val="clear" w:color="auto" w:fill="FFFFFF"/>
        </w:rPr>
        <w:t>〕</w:t>
      </w:r>
      <w:r>
        <w:rPr>
          <w:rFonts w:ascii="仿宋_GB2312" w:eastAsia="仿宋_GB2312" w:hAnsi="宋体" w:cs="仿宋_GB2312" w:hint="eastAsia"/>
          <w:sz w:val="32"/>
          <w:szCs w:val="32"/>
          <w:shd w:val="clear" w:color="auto" w:fill="FFFFFF"/>
        </w:rPr>
        <w:t>54</w:t>
      </w:r>
      <w:r>
        <w:rPr>
          <w:rFonts w:ascii="仿宋_GB2312" w:eastAsia="仿宋_GB2312" w:hAnsi="宋体" w:cs="仿宋_GB2312" w:hint="eastAsia"/>
          <w:sz w:val="32"/>
          <w:szCs w:val="32"/>
          <w:shd w:val="clear" w:color="auto" w:fill="FFFFFF"/>
        </w:rPr>
        <w:t>号）有关要求，切实推进统计领域基层政务公开标准化规范化，进一步加大统计信息公开力度，推进统计公开透明，制定本指引。</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黑体" w:eastAsia="黑体" w:hAnsi="宋体" w:cs="黑体"/>
          <w:sz w:val="32"/>
          <w:szCs w:val="32"/>
          <w:shd w:val="clear" w:color="auto" w:fill="FFFFFF"/>
        </w:rPr>
        <w:t>一、总体要求</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仿宋_GB2312" w:eastAsia="仿宋_GB2312" w:hAnsi="宋体" w:cs="仿宋_GB2312" w:hint="eastAsia"/>
          <w:sz w:val="32"/>
          <w:szCs w:val="32"/>
          <w:shd w:val="clear" w:color="auto" w:fill="FFFFFF"/>
        </w:rPr>
        <w:t>以习近平新时代中国特色社会主义思想为指导，全面贯彻党中央、国务院决策部署，认真落实基层政务公开标准化规范化工作要求，围绕决策、执行、管理、服务、结果公开，紧扣新时代统计工作新特点新要求，积极推进统计领域基层政务公开标准化规范化。实现统计领域基层政务公开内容覆盖行政权力运行全流程、政务服务全过程，全面提升统计部门政务公开和政务服务水平。</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黑体" w:eastAsia="黑体" w:hAnsi="宋体" w:cs="黑体" w:hint="eastAsia"/>
          <w:sz w:val="32"/>
          <w:szCs w:val="32"/>
          <w:shd w:val="clear" w:color="auto" w:fill="FFFFFF"/>
        </w:rPr>
        <w:t>二、适用范围</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仿宋_GB2312" w:eastAsia="仿宋_GB2312" w:hAnsi="宋体" w:cs="仿宋_GB2312" w:hint="eastAsia"/>
          <w:sz w:val="32"/>
          <w:szCs w:val="32"/>
          <w:shd w:val="clear" w:color="auto" w:fill="FFFFFF"/>
        </w:rPr>
        <w:t>本指引适用范围为县级统计机构。</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黑体" w:eastAsia="黑体" w:hAnsi="宋体" w:cs="黑体" w:hint="eastAsia"/>
          <w:sz w:val="32"/>
          <w:szCs w:val="32"/>
          <w:shd w:val="clear" w:color="auto" w:fill="FFFFFF"/>
        </w:rPr>
        <w:t>三、公开目录及事项标准</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仿宋_GB2312" w:eastAsia="仿宋_GB2312" w:hAnsi="宋体" w:cs="仿宋_GB2312" w:hint="eastAsia"/>
          <w:sz w:val="32"/>
          <w:szCs w:val="32"/>
          <w:shd w:val="clear" w:color="auto" w:fill="FFFFFF"/>
        </w:rPr>
        <w:t>统计领域基层政务公开标准目录包含统计法律规范、统计调查制度、统计数据、统计执法监督等</w:t>
      </w:r>
      <w:r>
        <w:rPr>
          <w:rFonts w:ascii="仿宋_GB2312" w:eastAsia="仿宋_GB2312" w:hAnsi="宋体" w:cs="仿宋_GB2312" w:hint="eastAsia"/>
          <w:sz w:val="32"/>
          <w:szCs w:val="32"/>
          <w:shd w:val="clear" w:color="auto" w:fill="FFFFFF"/>
        </w:rPr>
        <w:t>4</w:t>
      </w:r>
      <w:r>
        <w:rPr>
          <w:rFonts w:ascii="仿宋_GB2312" w:eastAsia="仿宋_GB2312" w:hAnsi="宋体" w:cs="仿宋_GB2312" w:hint="eastAsia"/>
          <w:sz w:val="32"/>
          <w:szCs w:val="32"/>
          <w:shd w:val="clear" w:color="auto" w:fill="FFFFFF"/>
        </w:rPr>
        <w:t>类一级事项</w:t>
      </w:r>
      <w:r>
        <w:rPr>
          <w:rFonts w:ascii="仿宋_GB2312" w:eastAsia="仿宋_GB2312" w:hAnsi="宋体" w:cs="仿宋_GB2312" w:hint="eastAsia"/>
          <w:sz w:val="32"/>
          <w:szCs w:val="32"/>
          <w:shd w:val="clear" w:color="auto" w:fill="FFFFFF"/>
        </w:rPr>
        <w:t>9</w:t>
      </w:r>
      <w:r>
        <w:rPr>
          <w:rFonts w:ascii="仿宋_GB2312" w:eastAsia="仿宋_GB2312" w:hAnsi="宋体" w:cs="仿宋_GB2312" w:hint="eastAsia"/>
          <w:sz w:val="32"/>
          <w:szCs w:val="32"/>
          <w:shd w:val="clear" w:color="auto" w:fill="FFFFFF"/>
        </w:rPr>
        <w:t>类二级</w:t>
      </w:r>
      <w:r>
        <w:rPr>
          <w:rFonts w:ascii="仿宋_GB2312" w:eastAsia="仿宋_GB2312" w:hAnsi="宋体" w:cs="仿宋_GB2312" w:hint="eastAsia"/>
          <w:sz w:val="32"/>
          <w:szCs w:val="32"/>
          <w:shd w:val="clear" w:color="auto" w:fill="FFFFFF"/>
        </w:rPr>
        <w:t>事项。涉及公开内容（要素）、公开依据、公开时限、</w:t>
      </w:r>
      <w:r>
        <w:rPr>
          <w:rFonts w:ascii="仿宋_GB2312" w:eastAsia="仿宋_GB2312" w:hAnsi="宋体" w:cs="仿宋_GB2312" w:hint="eastAsia"/>
          <w:sz w:val="32"/>
          <w:szCs w:val="32"/>
          <w:shd w:val="clear" w:color="auto" w:fill="FFFFFF"/>
        </w:rPr>
        <w:lastRenderedPageBreak/>
        <w:t>公开主体、公开渠道和载体、公开对象、公开方式和公开层级等标准。各县级统计机构可根据本地区实际情况，适当进行调整和完善。</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黑体" w:eastAsia="黑体" w:hAnsi="宋体" w:cs="黑体" w:hint="eastAsia"/>
          <w:sz w:val="32"/>
          <w:szCs w:val="32"/>
          <w:shd w:val="clear" w:color="auto" w:fill="FFFFFF"/>
        </w:rPr>
        <w:t>四、工作流程规范要求</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楷体_GB2312" w:eastAsia="楷体_GB2312" w:hAnsi="宋体" w:cs="楷体_GB2312"/>
          <w:color w:val="000000"/>
          <w:sz w:val="32"/>
          <w:szCs w:val="32"/>
          <w:shd w:val="clear" w:color="auto" w:fill="FFFFFF"/>
        </w:rPr>
        <w:t>（一）加强主动公开力度。</w:t>
      </w:r>
      <w:r>
        <w:rPr>
          <w:rFonts w:ascii="仿宋_GB2312" w:eastAsia="仿宋_GB2312" w:hAnsi="宋体" w:cs="仿宋_GB2312" w:hint="eastAsia"/>
          <w:sz w:val="32"/>
          <w:szCs w:val="32"/>
          <w:shd w:val="clear" w:color="auto" w:fill="FFFFFF"/>
        </w:rPr>
        <w:t>县级统计机构要立足基层工作实际，按照本指引明确的工作要求和目录内容，及时公开标准目录所列事项，主动拓宽公开范围、规范公开内容、创新公开方式，注重加强政策宣传解读、及时回应社会关切。加强对标准目录内容的日常维护和动态更新，结合新任务新要求，及时进行调整完善，做到各</w:t>
      </w:r>
      <w:proofErr w:type="gramStart"/>
      <w:r>
        <w:rPr>
          <w:rFonts w:ascii="仿宋_GB2312" w:eastAsia="仿宋_GB2312" w:hAnsi="宋体" w:cs="仿宋_GB2312" w:hint="eastAsia"/>
          <w:sz w:val="32"/>
          <w:szCs w:val="32"/>
          <w:shd w:val="clear" w:color="auto" w:fill="FFFFFF"/>
        </w:rPr>
        <w:t>类渠道</w:t>
      </w:r>
      <w:proofErr w:type="gramEnd"/>
      <w:r>
        <w:rPr>
          <w:rFonts w:ascii="仿宋_GB2312" w:eastAsia="仿宋_GB2312" w:hAnsi="宋体" w:cs="仿宋_GB2312" w:hint="eastAsia"/>
          <w:sz w:val="32"/>
          <w:szCs w:val="32"/>
          <w:shd w:val="clear" w:color="auto" w:fill="FFFFFF"/>
        </w:rPr>
        <w:t>和载体公开的信息内容一致。</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楷体_GB2312" w:eastAsia="楷体_GB2312" w:hAnsi="宋体" w:cs="楷体_GB2312"/>
          <w:color w:val="000000"/>
          <w:sz w:val="32"/>
          <w:szCs w:val="32"/>
          <w:shd w:val="clear" w:color="auto" w:fill="FFFFFF"/>
        </w:rPr>
        <w:t>（</w:t>
      </w:r>
      <w:r>
        <w:rPr>
          <w:rFonts w:ascii="楷体_GB2312" w:eastAsia="楷体_GB2312" w:hAnsi="宋体" w:cs="楷体_GB2312"/>
          <w:color w:val="000000"/>
          <w:sz w:val="32"/>
          <w:szCs w:val="32"/>
          <w:shd w:val="clear" w:color="auto" w:fill="FFFFFF"/>
        </w:rPr>
        <w:t>二）完善信息发布流程。</w:t>
      </w:r>
      <w:r>
        <w:rPr>
          <w:rFonts w:ascii="仿宋_GB2312" w:eastAsia="仿宋_GB2312" w:hAnsi="宋体" w:cs="仿宋_GB2312" w:hint="eastAsia"/>
          <w:sz w:val="32"/>
          <w:szCs w:val="32"/>
          <w:shd w:val="clear" w:color="auto" w:fill="FFFFFF"/>
        </w:rPr>
        <w:t>加强信息公开属性源头管理，信息制作部门在信息生成同时要明确“主动公开”“依申请公开”或“不公开”等公开属性，公文主管部门要按程序做好审查，确保公开属性标注得当。严格落实公开前保密审查机制，妥善处理</w:t>
      </w:r>
      <w:proofErr w:type="gramStart"/>
      <w:r>
        <w:rPr>
          <w:rFonts w:ascii="仿宋_GB2312" w:eastAsia="仿宋_GB2312" w:hAnsi="宋体" w:cs="仿宋_GB2312" w:hint="eastAsia"/>
          <w:sz w:val="32"/>
          <w:szCs w:val="32"/>
          <w:shd w:val="clear" w:color="auto" w:fill="FFFFFF"/>
        </w:rPr>
        <w:t>好公开</w:t>
      </w:r>
      <w:proofErr w:type="gramEnd"/>
      <w:r>
        <w:rPr>
          <w:rFonts w:ascii="仿宋_GB2312" w:eastAsia="仿宋_GB2312" w:hAnsi="宋体" w:cs="仿宋_GB2312" w:hint="eastAsia"/>
          <w:sz w:val="32"/>
          <w:szCs w:val="32"/>
          <w:shd w:val="clear" w:color="auto" w:fill="FFFFFF"/>
        </w:rPr>
        <w:t>与保密的关系。主动公开信息要按照工作要求和实际需要通过适当方式对外公开。</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楷体_GB2312" w:eastAsia="楷体_GB2312" w:hAnsi="宋体" w:cs="楷体_GB2312"/>
          <w:color w:val="000000"/>
          <w:sz w:val="32"/>
          <w:szCs w:val="32"/>
          <w:shd w:val="clear" w:color="auto" w:fill="FFFFFF"/>
        </w:rPr>
        <w:t>（三）优化公开渠道和载体。</w:t>
      </w:r>
      <w:r>
        <w:rPr>
          <w:rFonts w:ascii="仿宋_GB2312" w:eastAsia="仿宋_GB2312" w:hAnsi="宋体" w:cs="仿宋_GB2312" w:hint="eastAsia"/>
          <w:sz w:val="32"/>
          <w:szCs w:val="32"/>
          <w:shd w:val="clear" w:color="auto" w:fill="FFFFFF"/>
        </w:rPr>
        <w:t>在依托门户网站集中发布统计相关信息的同时，尝试通过多种渠道和载体发布信息。规范管理使用政务新媒体，提高宣传引导的针对性和有效性。结合基层工作实际和群众需求，用好宣传栏、查阅点等实体平台，便</w:t>
      </w:r>
      <w:r>
        <w:rPr>
          <w:rFonts w:ascii="仿宋_GB2312" w:eastAsia="仿宋_GB2312" w:hAnsi="宋体" w:cs="仿宋_GB2312" w:hint="eastAsia"/>
          <w:sz w:val="32"/>
          <w:szCs w:val="32"/>
          <w:shd w:val="clear" w:color="auto" w:fill="FFFFFF"/>
        </w:rPr>
        <w:t>利人民群众获取和查阅信息。</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黑体" w:eastAsia="黑体" w:hAnsi="宋体" w:cs="黑体" w:hint="eastAsia"/>
          <w:sz w:val="32"/>
          <w:szCs w:val="32"/>
          <w:shd w:val="clear" w:color="auto" w:fill="FFFFFF"/>
        </w:rPr>
        <w:lastRenderedPageBreak/>
        <w:t>五、组织实施</w:t>
      </w:r>
    </w:p>
    <w:p w:rsidR="00DB33CF" w:rsidRDefault="00A8458F">
      <w:pPr>
        <w:pStyle w:val="a3"/>
        <w:widowControl/>
        <w:shd w:val="clear" w:color="auto" w:fill="FFFFFF"/>
        <w:spacing w:beforeAutospacing="0" w:afterAutospacing="0" w:line="600" w:lineRule="atLeast"/>
        <w:ind w:firstLine="640"/>
        <w:jc w:val="both"/>
        <w:rPr>
          <w:rFonts w:ascii="宋体" w:eastAsia="宋体" w:hAnsi="宋体" w:cs="宋体"/>
          <w:color w:val="000000"/>
          <w:sz w:val="21"/>
          <w:szCs w:val="21"/>
        </w:rPr>
      </w:pPr>
      <w:r>
        <w:rPr>
          <w:rFonts w:ascii="仿宋_GB2312" w:eastAsia="仿宋_GB2312" w:hAnsi="宋体" w:cs="仿宋_GB2312" w:hint="eastAsia"/>
          <w:sz w:val="32"/>
          <w:szCs w:val="32"/>
          <w:shd w:val="clear" w:color="auto" w:fill="FFFFFF"/>
        </w:rPr>
        <w:t>各级统计机构要加强对基层统计领域政务公开工作的组织领导，将公开标准化规范化作为本单位重点工作，建立健全政务公开工作组织领导机构，完善工作机制，强化组织保障，动态监督评估，统筹推进本地区统计领域基层政务公开标准化规范化工作。要加强调研指导，及时了解掌握本地区基层政务公开标准化规范化工作情况，积极协助解决实施过程中的问题。省级统计机构要注意收集本地区统计领域基层政务公开的有关意见，及时向国家统计局进行反馈。</w:t>
      </w:r>
    </w:p>
    <w:p w:rsidR="00DB33CF" w:rsidRDefault="00A8458F">
      <w:pPr>
        <w:widowControl/>
        <w:shd w:val="clear" w:color="auto" w:fill="FFFFFF"/>
        <w:spacing w:before="210" w:after="210" w:line="600" w:lineRule="atLeast"/>
        <w:ind w:firstLine="640"/>
        <w:jc w:val="left"/>
        <w:rPr>
          <w:rFonts w:ascii="宋体" w:eastAsia="宋体" w:hAnsi="宋体" w:cs="宋体"/>
          <w:color w:val="000000"/>
          <w:szCs w:val="21"/>
        </w:rPr>
      </w:pPr>
      <w:r>
        <w:rPr>
          <w:rFonts w:ascii="黑体" w:eastAsia="黑体" w:hAnsi="宋体" w:cs="黑体" w:hint="eastAsia"/>
          <w:color w:val="000000"/>
          <w:kern w:val="0"/>
          <w:sz w:val="32"/>
          <w:szCs w:val="32"/>
          <w:shd w:val="clear" w:color="auto" w:fill="FFFFFF"/>
          <w:lang/>
        </w:rPr>
        <w:t>六、其他事项</w:t>
      </w:r>
    </w:p>
    <w:p w:rsidR="00DB33CF" w:rsidRDefault="00A8458F">
      <w:pPr>
        <w:widowControl/>
        <w:shd w:val="clear" w:color="auto" w:fill="FFFFFF"/>
        <w:spacing w:before="210" w:after="210" w:line="600" w:lineRule="atLeast"/>
        <w:ind w:firstLine="640"/>
        <w:rPr>
          <w:rFonts w:ascii="宋体" w:eastAsia="宋体" w:hAnsi="宋体" w:cs="宋体"/>
          <w:color w:val="000000"/>
          <w:szCs w:val="21"/>
        </w:rPr>
      </w:pPr>
      <w:r>
        <w:rPr>
          <w:rFonts w:ascii="仿宋_GB2312" w:eastAsia="仿宋_GB2312" w:hAnsi="宋体" w:cs="仿宋_GB2312" w:hint="eastAsia"/>
          <w:color w:val="000000"/>
          <w:kern w:val="0"/>
          <w:sz w:val="32"/>
          <w:szCs w:val="32"/>
          <w:shd w:val="clear" w:color="auto" w:fill="FFFFFF"/>
          <w:lang/>
        </w:rPr>
        <w:t>本指引只针对统计领域对县级统计机构有普遍意义的政务公开标准提出要求，机构概况、人事信息、财务信息等其他领域的信息公开，已在《中华人民共和国政府信息公开条例》中</w:t>
      </w:r>
      <w:proofErr w:type="gramStart"/>
      <w:r>
        <w:rPr>
          <w:rFonts w:ascii="仿宋_GB2312" w:eastAsia="仿宋_GB2312" w:hAnsi="宋体" w:cs="仿宋_GB2312" w:hint="eastAsia"/>
          <w:color w:val="000000"/>
          <w:kern w:val="0"/>
          <w:sz w:val="32"/>
          <w:szCs w:val="32"/>
          <w:shd w:val="clear" w:color="auto" w:fill="FFFFFF"/>
          <w:lang/>
        </w:rPr>
        <w:t>作出</w:t>
      </w:r>
      <w:proofErr w:type="gramEnd"/>
      <w:r>
        <w:rPr>
          <w:rFonts w:ascii="仿宋_GB2312" w:eastAsia="仿宋_GB2312" w:hAnsi="宋体" w:cs="仿宋_GB2312" w:hint="eastAsia"/>
          <w:color w:val="000000"/>
          <w:kern w:val="0"/>
          <w:sz w:val="32"/>
          <w:szCs w:val="32"/>
          <w:shd w:val="clear" w:color="auto" w:fill="FFFFFF"/>
          <w:lang/>
        </w:rPr>
        <w:t>规定或由相关部门单独制定标准指引，各级统计机构要按照相关规定及时纳入公开内容。</w:t>
      </w:r>
    </w:p>
    <w:p w:rsidR="00DB33CF" w:rsidRDefault="00A8458F">
      <w:pPr>
        <w:pStyle w:val="a3"/>
        <w:widowControl/>
        <w:shd w:val="clear" w:color="auto" w:fill="FFFFFF"/>
        <w:spacing w:beforeAutospacing="0" w:afterAutospacing="0" w:line="600" w:lineRule="atLeast"/>
        <w:ind w:firstLine="640"/>
        <w:jc w:val="both"/>
        <w:rPr>
          <w:rFonts w:ascii="仿宋_GB2312" w:eastAsia="仿宋_GB2312" w:hAnsi="宋体" w:cs="仿宋_GB2312"/>
          <w:sz w:val="32"/>
          <w:szCs w:val="32"/>
          <w:shd w:val="clear" w:color="auto" w:fill="FFFFFF"/>
        </w:rPr>
      </w:pPr>
      <w:r>
        <w:rPr>
          <w:rFonts w:ascii="仿宋_GB2312" w:eastAsia="仿宋_GB2312" w:hAnsi="宋体" w:cs="仿宋_GB2312" w:hint="eastAsia"/>
          <w:sz w:val="32"/>
          <w:szCs w:val="32"/>
          <w:shd w:val="clear" w:color="auto" w:fill="FFFFFF"/>
        </w:rPr>
        <w:t>本指引由国家统计局办公室负责解释。</w:t>
      </w:r>
    </w:p>
    <w:p w:rsidR="00DB33CF" w:rsidRDefault="00DB33CF">
      <w:pPr>
        <w:pStyle w:val="a3"/>
        <w:widowControl/>
        <w:shd w:val="clear" w:color="auto" w:fill="FFFFFF"/>
        <w:spacing w:beforeAutospacing="0" w:afterAutospacing="0" w:line="600" w:lineRule="atLeast"/>
        <w:ind w:firstLine="640"/>
        <w:jc w:val="both"/>
        <w:rPr>
          <w:rFonts w:ascii="仿宋_GB2312" w:eastAsia="仿宋_GB2312" w:hAnsi="宋体" w:cs="仿宋_GB2312"/>
          <w:sz w:val="32"/>
          <w:szCs w:val="32"/>
          <w:shd w:val="clear" w:color="auto" w:fill="FFFFFF"/>
        </w:rPr>
      </w:pPr>
    </w:p>
    <w:p w:rsidR="00DB33CF" w:rsidRDefault="00DB33CF"/>
    <w:sectPr w:rsidR="00DB33CF" w:rsidSect="00DB33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58F" w:rsidRDefault="00A8458F" w:rsidP="00AE05B2">
      <w:r>
        <w:separator/>
      </w:r>
    </w:p>
  </w:endnote>
  <w:endnote w:type="continuationSeparator" w:id="0">
    <w:p w:rsidR="00A8458F" w:rsidRDefault="00A8458F" w:rsidP="00AE05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58F" w:rsidRDefault="00A8458F" w:rsidP="00AE05B2">
      <w:r>
        <w:separator/>
      </w:r>
    </w:p>
  </w:footnote>
  <w:footnote w:type="continuationSeparator" w:id="0">
    <w:p w:rsidR="00A8458F" w:rsidRDefault="00A8458F" w:rsidP="00AE05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45A"/>
    <w:rsid w:val="00001A3A"/>
    <w:rsid w:val="00002601"/>
    <w:rsid w:val="000042DE"/>
    <w:rsid w:val="00005F94"/>
    <w:rsid w:val="000135C4"/>
    <w:rsid w:val="00015788"/>
    <w:rsid w:val="00020F17"/>
    <w:rsid w:val="0002540F"/>
    <w:rsid w:val="00031988"/>
    <w:rsid w:val="0003271B"/>
    <w:rsid w:val="00040E73"/>
    <w:rsid w:val="00044D2F"/>
    <w:rsid w:val="00050EB4"/>
    <w:rsid w:val="0005173A"/>
    <w:rsid w:val="00053A6C"/>
    <w:rsid w:val="00054824"/>
    <w:rsid w:val="00056160"/>
    <w:rsid w:val="00057DD6"/>
    <w:rsid w:val="0006058A"/>
    <w:rsid w:val="0006412D"/>
    <w:rsid w:val="00065D1D"/>
    <w:rsid w:val="000702F5"/>
    <w:rsid w:val="00074472"/>
    <w:rsid w:val="00076C1F"/>
    <w:rsid w:val="00076FA9"/>
    <w:rsid w:val="00077246"/>
    <w:rsid w:val="00081B0E"/>
    <w:rsid w:val="00081D88"/>
    <w:rsid w:val="00083E7E"/>
    <w:rsid w:val="00084B01"/>
    <w:rsid w:val="00090A39"/>
    <w:rsid w:val="00091FD8"/>
    <w:rsid w:val="00097F2F"/>
    <w:rsid w:val="000A2C90"/>
    <w:rsid w:val="000A57FD"/>
    <w:rsid w:val="000B08C4"/>
    <w:rsid w:val="000B13E8"/>
    <w:rsid w:val="000B19F4"/>
    <w:rsid w:val="000B2250"/>
    <w:rsid w:val="000C0837"/>
    <w:rsid w:val="000C0F78"/>
    <w:rsid w:val="000C124B"/>
    <w:rsid w:val="000C7F6F"/>
    <w:rsid w:val="000E3358"/>
    <w:rsid w:val="000E777C"/>
    <w:rsid w:val="000F7D1B"/>
    <w:rsid w:val="001011CF"/>
    <w:rsid w:val="00102812"/>
    <w:rsid w:val="00103ABF"/>
    <w:rsid w:val="001049DC"/>
    <w:rsid w:val="00105E4B"/>
    <w:rsid w:val="0011031A"/>
    <w:rsid w:val="0011417B"/>
    <w:rsid w:val="00117714"/>
    <w:rsid w:val="00117E9E"/>
    <w:rsid w:val="0012437F"/>
    <w:rsid w:val="001306F3"/>
    <w:rsid w:val="001349A8"/>
    <w:rsid w:val="00135C77"/>
    <w:rsid w:val="00137D45"/>
    <w:rsid w:val="001419C3"/>
    <w:rsid w:val="00143CE8"/>
    <w:rsid w:val="001449A5"/>
    <w:rsid w:val="0015468E"/>
    <w:rsid w:val="0015563F"/>
    <w:rsid w:val="00170B3D"/>
    <w:rsid w:val="00173D9B"/>
    <w:rsid w:val="00174A4D"/>
    <w:rsid w:val="0017798E"/>
    <w:rsid w:val="0018251C"/>
    <w:rsid w:val="0018567B"/>
    <w:rsid w:val="00191BE0"/>
    <w:rsid w:val="00196AE3"/>
    <w:rsid w:val="001A6AF2"/>
    <w:rsid w:val="001B0E5C"/>
    <w:rsid w:val="001B0F85"/>
    <w:rsid w:val="001B486F"/>
    <w:rsid w:val="001B4B01"/>
    <w:rsid w:val="001B7814"/>
    <w:rsid w:val="001C0A71"/>
    <w:rsid w:val="001C2DBC"/>
    <w:rsid w:val="001C333D"/>
    <w:rsid w:val="001C6A2E"/>
    <w:rsid w:val="001D7A45"/>
    <w:rsid w:val="001E1344"/>
    <w:rsid w:val="001E2441"/>
    <w:rsid w:val="001E3702"/>
    <w:rsid w:val="001E53CD"/>
    <w:rsid w:val="001F2233"/>
    <w:rsid w:val="001F3EF9"/>
    <w:rsid w:val="00202B64"/>
    <w:rsid w:val="00202E5E"/>
    <w:rsid w:val="0020663E"/>
    <w:rsid w:val="00213F68"/>
    <w:rsid w:val="002152D5"/>
    <w:rsid w:val="00222888"/>
    <w:rsid w:val="002240B4"/>
    <w:rsid w:val="00234E8F"/>
    <w:rsid w:val="002363DA"/>
    <w:rsid w:val="00241D6E"/>
    <w:rsid w:val="0025085A"/>
    <w:rsid w:val="0025103F"/>
    <w:rsid w:val="00251B7F"/>
    <w:rsid w:val="00265532"/>
    <w:rsid w:val="0027581E"/>
    <w:rsid w:val="00280CED"/>
    <w:rsid w:val="0028173E"/>
    <w:rsid w:val="002849EA"/>
    <w:rsid w:val="002908D2"/>
    <w:rsid w:val="002A6843"/>
    <w:rsid w:val="002B0333"/>
    <w:rsid w:val="002B20E3"/>
    <w:rsid w:val="002C0AA3"/>
    <w:rsid w:val="002C2D26"/>
    <w:rsid w:val="002C2F0F"/>
    <w:rsid w:val="002D75E1"/>
    <w:rsid w:val="002E0198"/>
    <w:rsid w:val="002E2F8F"/>
    <w:rsid w:val="002E4607"/>
    <w:rsid w:val="002E7230"/>
    <w:rsid w:val="002E7D79"/>
    <w:rsid w:val="002F31DB"/>
    <w:rsid w:val="002F51B6"/>
    <w:rsid w:val="00305AC7"/>
    <w:rsid w:val="00316DA7"/>
    <w:rsid w:val="00320865"/>
    <w:rsid w:val="003214E0"/>
    <w:rsid w:val="00323122"/>
    <w:rsid w:val="00324520"/>
    <w:rsid w:val="00325A35"/>
    <w:rsid w:val="00325CE4"/>
    <w:rsid w:val="00333E8F"/>
    <w:rsid w:val="00336338"/>
    <w:rsid w:val="003416DF"/>
    <w:rsid w:val="00343037"/>
    <w:rsid w:val="003443EB"/>
    <w:rsid w:val="0034558B"/>
    <w:rsid w:val="003475C1"/>
    <w:rsid w:val="003501EB"/>
    <w:rsid w:val="00353859"/>
    <w:rsid w:val="003538A0"/>
    <w:rsid w:val="00353FF2"/>
    <w:rsid w:val="003625A0"/>
    <w:rsid w:val="00364D6B"/>
    <w:rsid w:val="003650F0"/>
    <w:rsid w:val="003757F3"/>
    <w:rsid w:val="003776E5"/>
    <w:rsid w:val="003816E7"/>
    <w:rsid w:val="00383075"/>
    <w:rsid w:val="00384034"/>
    <w:rsid w:val="00387712"/>
    <w:rsid w:val="00392CF3"/>
    <w:rsid w:val="00396812"/>
    <w:rsid w:val="003A0750"/>
    <w:rsid w:val="003A1960"/>
    <w:rsid w:val="003A5DBC"/>
    <w:rsid w:val="003A7411"/>
    <w:rsid w:val="003A760F"/>
    <w:rsid w:val="003B05AA"/>
    <w:rsid w:val="003B0899"/>
    <w:rsid w:val="003B3073"/>
    <w:rsid w:val="003B7793"/>
    <w:rsid w:val="003C35FE"/>
    <w:rsid w:val="003C5762"/>
    <w:rsid w:val="003D24EB"/>
    <w:rsid w:val="003D31F6"/>
    <w:rsid w:val="003D6E32"/>
    <w:rsid w:val="003F125C"/>
    <w:rsid w:val="003F15B4"/>
    <w:rsid w:val="003F1EAA"/>
    <w:rsid w:val="003F75E0"/>
    <w:rsid w:val="003F7A2B"/>
    <w:rsid w:val="0040536C"/>
    <w:rsid w:val="004130A2"/>
    <w:rsid w:val="004209AC"/>
    <w:rsid w:val="00420BA6"/>
    <w:rsid w:val="004229EE"/>
    <w:rsid w:val="00424D01"/>
    <w:rsid w:val="004251AB"/>
    <w:rsid w:val="004312A1"/>
    <w:rsid w:val="00433181"/>
    <w:rsid w:val="00434382"/>
    <w:rsid w:val="00442199"/>
    <w:rsid w:val="004432A7"/>
    <w:rsid w:val="0044791A"/>
    <w:rsid w:val="00447A65"/>
    <w:rsid w:val="004557EF"/>
    <w:rsid w:val="00463E69"/>
    <w:rsid w:val="00464455"/>
    <w:rsid w:val="00466642"/>
    <w:rsid w:val="00467FE3"/>
    <w:rsid w:val="0047151D"/>
    <w:rsid w:val="00473D12"/>
    <w:rsid w:val="00473DB3"/>
    <w:rsid w:val="0047445B"/>
    <w:rsid w:val="0047626F"/>
    <w:rsid w:val="00481995"/>
    <w:rsid w:val="004850B3"/>
    <w:rsid w:val="0049237C"/>
    <w:rsid w:val="0049782C"/>
    <w:rsid w:val="00497920"/>
    <w:rsid w:val="004A1023"/>
    <w:rsid w:val="004A3F99"/>
    <w:rsid w:val="004B068B"/>
    <w:rsid w:val="004B4E1D"/>
    <w:rsid w:val="004C16A9"/>
    <w:rsid w:val="004C1951"/>
    <w:rsid w:val="004C4470"/>
    <w:rsid w:val="004C4488"/>
    <w:rsid w:val="004D0A1A"/>
    <w:rsid w:val="004D18D7"/>
    <w:rsid w:val="004D2317"/>
    <w:rsid w:val="004D3DE7"/>
    <w:rsid w:val="004D53D8"/>
    <w:rsid w:val="004D64BF"/>
    <w:rsid w:val="004E2F4C"/>
    <w:rsid w:val="004F1F05"/>
    <w:rsid w:val="004F27CA"/>
    <w:rsid w:val="005068A7"/>
    <w:rsid w:val="00507516"/>
    <w:rsid w:val="00512ACB"/>
    <w:rsid w:val="0051447A"/>
    <w:rsid w:val="005217CC"/>
    <w:rsid w:val="00523296"/>
    <w:rsid w:val="00524A9C"/>
    <w:rsid w:val="00546A63"/>
    <w:rsid w:val="005537B7"/>
    <w:rsid w:val="005611EB"/>
    <w:rsid w:val="0056366B"/>
    <w:rsid w:val="00571859"/>
    <w:rsid w:val="00573A02"/>
    <w:rsid w:val="005771DA"/>
    <w:rsid w:val="0057740E"/>
    <w:rsid w:val="005777AC"/>
    <w:rsid w:val="0058601C"/>
    <w:rsid w:val="00587510"/>
    <w:rsid w:val="00594852"/>
    <w:rsid w:val="005A28BF"/>
    <w:rsid w:val="005A63D0"/>
    <w:rsid w:val="005B320E"/>
    <w:rsid w:val="005C206B"/>
    <w:rsid w:val="005C765D"/>
    <w:rsid w:val="005C7EF4"/>
    <w:rsid w:val="005D17A7"/>
    <w:rsid w:val="005D2558"/>
    <w:rsid w:val="005D3266"/>
    <w:rsid w:val="005D5E98"/>
    <w:rsid w:val="005E085A"/>
    <w:rsid w:val="005E3A8D"/>
    <w:rsid w:val="005E6381"/>
    <w:rsid w:val="005E7BC1"/>
    <w:rsid w:val="005F0F73"/>
    <w:rsid w:val="005F5231"/>
    <w:rsid w:val="0060143E"/>
    <w:rsid w:val="00601830"/>
    <w:rsid w:val="00603BE4"/>
    <w:rsid w:val="00607CBD"/>
    <w:rsid w:val="0061279D"/>
    <w:rsid w:val="006127E9"/>
    <w:rsid w:val="00613EAD"/>
    <w:rsid w:val="00614413"/>
    <w:rsid w:val="00617F83"/>
    <w:rsid w:val="006241FE"/>
    <w:rsid w:val="006273EB"/>
    <w:rsid w:val="00627A86"/>
    <w:rsid w:val="00627B9D"/>
    <w:rsid w:val="00627E7C"/>
    <w:rsid w:val="00632498"/>
    <w:rsid w:val="006340A9"/>
    <w:rsid w:val="0063587D"/>
    <w:rsid w:val="00642B88"/>
    <w:rsid w:val="00667712"/>
    <w:rsid w:val="00672BB8"/>
    <w:rsid w:val="006776D8"/>
    <w:rsid w:val="00682E65"/>
    <w:rsid w:val="0068434C"/>
    <w:rsid w:val="0068492A"/>
    <w:rsid w:val="00691559"/>
    <w:rsid w:val="00696D46"/>
    <w:rsid w:val="00697D18"/>
    <w:rsid w:val="006A18C5"/>
    <w:rsid w:val="006A48C5"/>
    <w:rsid w:val="006A48DC"/>
    <w:rsid w:val="006A5CA6"/>
    <w:rsid w:val="006B0F08"/>
    <w:rsid w:val="006B351D"/>
    <w:rsid w:val="006B41D1"/>
    <w:rsid w:val="006B56F3"/>
    <w:rsid w:val="006B771D"/>
    <w:rsid w:val="006C2C52"/>
    <w:rsid w:val="006D1CDC"/>
    <w:rsid w:val="006D2104"/>
    <w:rsid w:val="006D708B"/>
    <w:rsid w:val="006E751F"/>
    <w:rsid w:val="006F0507"/>
    <w:rsid w:val="006F10A3"/>
    <w:rsid w:val="006F68CB"/>
    <w:rsid w:val="00700AF6"/>
    <w:rsid w:val="00701B18"/>
    <w:rsid w:val="007072A1"/>
    <w:rsid w:val="0071174B"/>
    <w:rsid w:val="00712D3E"/>
    <w:rsid w:val="007165EC"/>
    <w:rsid w:val="00722845"/>
    <w:rsid w:val="00726529"/>
    <w:rsid w:val="007364BF"/>
    <w:rsid w:val="007371AB"/>
    <w:rsid w:val="0073753F"/>
    <w:rsid w:val="00737E67"/>
    <w:rsid w:val="007566BB"/>
    <w:rsid w:val="00763307"/>
    <w:rsid w:val="00763BFE"/>
    <w:rsid w:val="007667B9"/>
    <w:rsid w:val="00767094"/>
    <w:rsid w:val="0077445A"/>
    <w:rsid w:val="00775550"/>
    <w:rsid w:val="007808C3"/>
    <w:rsid w:val="007821F1"/>
    <w:rsid w:val="00792F14"/>
    <w:rsid w:val="00794C59"/>
    <w:rsid w:val="007A5546"/>
    <w:rsid w:val="007A598C"/>
    <w:rsid w:val="007B1DDB"/>
    <w:rsid w:val="007B301D"/>
    <w:rsid w:val="007B61EF"/>
    <w:rsid w:val="007B7AA9"/>
    <w:rsid w:val="007C62AF"/>
    <w:rsid w:val="007D1C00"/>
    <w:rsid w:val="007D1DE9"/>
    <w:rsid w:val="007D4ED0"/>
    <w:rsid w:val="007E0897"/>
    <w:rsid w:val="007E3477"/>
    <w:rsid w:val="007F2D42"/>
    <w:rsid w:val="007F3902"/>
    <w:rsid w:val="007F4A1D"/>
    <w:rsid w:val="007F5673"/>
    <w:rsid w:val="007F6B10"/>
    <w:rsid w:val="007F6D9A"/>
    <w:rsid w:val="0080060D"/>
    <w:rsid w:val="00801A6A"/>
    <w:rsid w:val="00802567"/>
    <w:rsid w:val="00811B85"/>
    <w:rsid w:val="00814776"/>
    <w:rsid w:val="00817FD1"/>
    <w:rsid w:val="00821555"/>
    <w:rsid w:val="00825CD2"/>
    <w:rsid w:val="00827153"/>
    <w:rsid w:val="00827210"/>
    <w:rsid w:val="00831F99"/>
    <w:rsid w:val="00842DA5"/>
    <w:rsid w:val="00845F3D"/>
    <w:rsid w:val="00847529"/>
    <w:rsid w:val="00851305"/>
    <w:rsid w:val="00853D62"/>
    <w:rsid w:val="00862A33"/>
    <w:rsid w:val="00867A5E"/>
    <w:rsid w:val="00870DF0"/>
    <w:rsid w:val="008729E5"/>
    <w:rsid w:val="00874CFC"/>
    <w:rsid w:val="0087742C"/>
    <w:rsid w:val="0088206B"/>
    <w:rsid w:val="008831A7"/>
    <w:rsid w:val="00883EA5"/>
    <w:rsid w:val="00892686"/>
    <w:rsid w:val="008964E5"/>
    <w:rsid w:val="008A065A"/>
    <w:rsid w:val="008A2F07"/>
    <w:rsid w:val="008A781D"/>
    <w:rsid w:val="008A799C"/>
    <w:rsid w:val="008B4D63"/>
    <w:rsid w:val="008B6D72"/>
    <w:rsid w:val="008B79D3"/>
    <w:rsid w:val="008C37EB"/>
    <w:rsid w:val="008C71D2"/>
    <w:rsid w:val="008D2F6C"/>
    <w:rsid w:val="008D4EF4"/>
    <w:rsid w:val="008D5B74"/>
    <w:rsid w:val="008E1B39"/>
    <w:rsid w:val="008F18AF"/>
    <w:rsid w:val="008F1EE2"/>
    <w:rsid w:val="008F680F"/>
    <w:rsid w:val="00907AE4"/>
    <w:rsid w:val="00910528"/>
    <w:rsid w:val="00911400"/>
    <w:rsid w:val="00912FC4"/>
    <w:rsid w:val="0092263F"/>
    <w:rsid w:val="009254F9"/>
    <w:rsid w:val="009367DD"/>
    <w:rsid w:val="00941A6C"/>
    <w:rsid w:val="00943784"/>
    <w:rsid w:val="00943D37"/>
    <w:rsid w:val="00953A36"/>
    <w:rsid w:val="00955FE1"/>
    <w:rsid w:val="009572F7"/>
    <w:rsid w:val="0096181C"/>
    <w:rsid w:val="00964255"/>
    <w:rsid w:val="009665C1"/>
    <w:rsid w:val="00966867"/>
    <w:rsid w:val="00973484"/>
    <w:rsid w:val="00973FEA"/>
    <w:rsid w:val="00974E26"/>
    <w:rsid w:val="00976BEC"/>
    <w:rsid w:val="00976C80"/>
    <w:rsid w:val="00976F52"/>
    <w:rsid w:val="0099694B"/>
    <w:rsid w:val="009A7FEC"/>
    <w:rsid w:val="009B1424"/>
    <w:rsid w:val="009B1AE4"/>
    <w:rsid w:val="009B2DCF"/>
    <w:rsid w:val="009B3B8C"/>
    <w:rsid w:val="009B5865"/>
    <w:rsid w:val="009B7FCD"/>
    <w:rsid w:val="009C2DEB"/>
    <w:rsid w:val="009D49C9"/>
    <w:rsid w:val="009E2303"/>
    <w:rsid w:val="009F65BF"/>
    <w:rsid w:val="009F65D0"/>
    <w:rsid w:val="00A02246"/>
    <w:rsid w:val="00A036C3"/>
    <w:rsid w:val="00A06277"/>
    <w:rsid w:val="00A063F7"/>
    <w:rsid w:val="00A06A79"/>
    <w:rsid w:val="00A06D7D"/>
    <w:rsid w:val="00A07891"/>
    <w:rsid w:val="00A10BBD"/>
    <w:rsid w:val="00A13C53"/>
    <w:rsid w:val="00A13F40"/>
    <w:rsid w:val="00A16C84"/>
    <w:rsid w:val="00A20280"/>
    <w:rsid w:val="00A220DF"/>
    <w:rsid w:val="00A23261"/>
    <w:rsid w:val="00A2794E"/>
    <w:rsid w:val="00A32BDC"/>
    <w:rsid w:val="00A34981"/>
    <w:rsid w:val="00A41AAF"/>
    <w:rsid w:val="00A45AC7"/>
    <w:rsid w:val="00A45CF9"/>
    <w:rsid w:val="00A45DB1"/>
    <w:rsid w:val="00A51597"/>
    <w:rsid w:val="00A550A2"/>
    <w:rsid w:val="00A55759"/>
    <w:rsid w:val="00A559DA"/>
    <w:rsid w:val="00A55D7F"/>
    <w:rsid w:val="00A639B6"/>
    <w:rsid w:val="00A64FCA"/>
    <w:rsid w:val="00A66BDF"/>
    <w:rsid w:val="00A83604"/>
    <w:rsid w:val="00A8458F"/>
    <w:rsid w:val="00A96433"/>
    <w:rsid w:val="00AA1B23"/>
    <w:rsid w:val="00AA3A35"/>
    <w:rsid w:val="00AA6265"/>
    <w:rsid w:val="00AA6AE1"/>
    <w:rsid w:val="00AA79F1"/>
    <w:rsid w:val="00AB0C81"/>
    <w:rsid w:val="00AB1F72"/>
    <w:rsid w:val="00AB7CAC"/>
    <w:rsid w:val="00AC26B8"/>
    <w:rsid w:val="00AC3A84"/>
    <w:rsid w:val="00AC5225"/>
    <w:rsid w:val="00AC5CAC"/>
    <w:rsid w:val="00AD03CD"/>
    <w:rsid w:val="00AD1505"/>
    <w:rsid w:val="00AD1ABA"/>
    <w:rsid w:val="00AD3319"/>
    <w:rsid w:val="00AD5656"/>
    <w:rsid w:val="00AD56C0"/>
    <w:rsid w:val="00AD7A07"/>
    <w:rsid w:val="00AE05B2"/>
    <w:rsid w:val="00AE37AC"/>
    <w:rsid w:val="00AE795C"/>
    <w:rsid w:val="00AE7FB9"/>
    <w:rsid w:val="00AF1C06"/>
    <w:rsid w:val="00AF66C3"/>
    <w:rsid w:val="00AF70F2"/>
    <w:rsid w:val="00B01DA3"/>
    <w:rsid w:val="00B075F8"/>
    <w:rsid w:val="00B10437"/>
    <w:rsid w:val="00B17C19"/>
    <w:rsid w:val="00B20A85"/>
    <w:rsid w:val="00B25C1E"/>
    <w:rsid w:val="00B31588"/>
    <w:rsid w:val="00B333A4"/>
    <w:rsid w:val="00B3654C"/>
    <w:rsid w:val="00B36DAE"/>
    <w:rsid w:val="00B43F96"/>
    <w:rsid w:val="00B475A3"/>
    <w:rsid w:val="00B50FB3"/>
    <w:rsid w:val="00B512A0"/>
    <w:rsid w:val="00B52932"/>
    <w:rsid w:val="00B52B8C"/>
    <w:rsid w:val="00B54208"/>
    <w:rsid w:val="00B650C5"/>
    <w:rsid w:val="00B7158C"/>
    <w:rsid w:val="00B83281"/>
    <w:rsid w:val="00B8530F"/>
    <w:rsid w:val="00B8790F"/>
    <w:rsid w:val="00B87A0B"/>
    <w:rsid w:val="00B87CD0"/>
    <w:rsid w:val="00B90D19"/>
    <w:rsid w:val="00B910DF"/>
    <w:rsid w:val="00B9117B"/>
    <w:rsid w:val="00B94E6F"/>
    <w:rsid w:val="00B950D4"/>
    <w:rsid w:val="00B95CBC"/>
    <w:rsid w:val="00B972B6"/>
    <w:rsid w:val="00BA10D3"/>
    <w:rsid w:val="00BA4A5A"/>
    <w:rsid w:val="00BB4428"/>
    <w:rsid w:val="00BC2EBD"/>
    <w:rsid w:val="00BC2F10"/>
    <w:rsid w:val="00BC7518"/>
    <w:rsid w:val="00BD0A8F"/>
    <w:rsid w:val="00BD0B2C"/>
    <w:rsid w:val="00BD2203"/>
    <w:rsid w:val="00BD2580"/>
    <w:rsid w:val="00BD38E3"/>
    <w:rsid w:val="00BD7FFB"/>
    <w:rsid w:val="00BE5209"/>
    <w:rsid w:val="00BE730C"/>
    <w:rsid w:val="00BF13D2"/>
    <w:rsid w:val="00BF49BF"/>
    <w:rsid w:val="00BF5154"/>
    <w:rsid w:val="00BF69D1"/>
    <w:rsid w:val="00C00A0B"/>
    <w:rsid w:val="00C02ADE"/>
    <w:rsid w:val="00C02C9F"/>
    <w:rsid w:val="00C16DBA"/>
    <w:rsid w:val="00C22532"/>
    <w:rsid w:val="00C23405"/>
    <w:rsid w:val="00C237DC"/>
    <w:rsid w:val="00C26975"/>
    <w:rsid w:val="00C37D59"/>
    <w:rsid w:val="00C476F2"/>
    <w:rsid w:val="00C47EC3"/>
    <w:rsid w:val="00C50AF7"/>
    <w:rsid w:val="00C67F82"/>
    <w:rsid w:val="00C70FEE"/>
    <w:rsid w:val="00C71506"/>
    <w:rsid w:val="00C716CE"/>
    <w:rsid w:val="00C75576"/>
    <w:rsid w:val="00C829CE"/>
    <w:rsid w:val="00C85921"/>
    <w:rsid w:val="00C85BD7"/>
    <w:rsid w:val="00C86AC4"/>
    <w:rsid w:val="00C91E5F"/>
    <w:rsid w:val="00C94A09"/>
    <w:rsid w:val="00C954FD"/>
    <w:rsid w:val="00CA1450"/>
    <w:rsid w:val="00CA216F"/>
    <w:rsid w:val="00CA34D9"/>
    <w:rsid w:val="00CB08AA"/>
    <w:rsid w:val="00CB4BC4"/>
    <w:rsid w:val="00CC65B4"/>
    <w:rsid w:val="00CD402A"/>
    <w:rsid w:val="00CE05ED"/>
    <w:rsid w:val="00CE1C22"/>
    <w:rsid w:val="00CF2804"/>
    <w:rsid w:val="00CF4C75"/>
    <w:rsid w:val="00CF7640"/>
    <w:rsid w:val="00D14CEF"/>
    <w:rsid w:val="00D168E9"/>
    <w:rsid w:val="00D17EEF"/>
    <w:rsid w:val="00D2187B"/>
    <w:rsid w:val="00D314C1"/>
    <w:rsid w:val="00D318CC"/>
    <w:rsid w:val="00D323C2"/>
    <w:rsid w:val="00D369CE"/>
    <w:rsid w:val="00D53EBB"/>
    <w:rsid w:val="00D54649"/>
    <w:rsid w:val="00D566A9"/>
    <w:rsid w:val="00D56FA1"/>
    <w:rsid w:val="00D56FB2"/>
    <w:rsid w:val="00D6181F"/>
    <w:rsid w:val="00D655CB"/>
    <w:rsid w:val="00D71145"/>
    <w:rsid w:val="00D71681"/>
    <w:rsid w:val="00D719BE"/>
    <w:rsid w:val="00D71F7D"/>
    <w:rsid w:val="00D7335D"/>
    <w:rsid w:val="00D73F31"/>
    <w:rsid w:val="00D75D3B"/>
    <w:rsid w:val="00D75FF3"/>
    <w:rsid w:val="00D827C6"/>
    <w:rsid w:val="00D82C27"/>
    <w:rsid w:val="00D844ED"/>
    <w:rsid w:val="00D84E6F"/>
    <w:rsid w:val="00D97186"/>
    <w:rsid w:val="00D97A55"/>
    <w:rsid w:val="00DA3F38"/>
    <w:rsid w:val="00DA66BE"/>
    <w:rsid w:val="00DB13AF"/>
    <w:rsid w:val="00DB33CF"/>
    <w:rsid w:val="00DD4E8C"/>
    <w:rsid w:val="00DE5064"/>
    <w:rsid w:val="00DE5932"/>
    <w:rsid w:val="00DE6F14"/>
    <w:rsid w:val="00DF2115"/>
    <w:rsid w:val="00DF7255"/>
    <w:rsid w:val="00E00E49"/>
    <w:rsid w:val="00E01B6D"/>
    <w:rsid w:val="00E02512"/>
    <w:rsid w:val="00E028A9"/>
    <w:rsid w:val="00E11288"/>
    <w:rsid w:val="00E1131B"/>
    <w:rsid w:val="00E14CB7"/>
    <w:rsid w:val="00E2321A"/>
    <w:rsid w:val="00E2368D"/>
    <w:rsid w:val="00E24A10"/>
    <w:rsid w:val="00E25A54"/>
    <w:rsid w:val="00E26DD4"/>
    <w:rsid w:val="00E37186"/>
    <w:rsid w:val="00E40B7C"/>
    <w:rsid w:val="00E535F7"/>
    <w:rsid w:val="00E618FC"/>
    <w:rsid w:val="00E642F5"/>
    <w:rsid w:val="00E65E79"/>
    <w:rsid w:val="00E66482"/>
    <w:rsid w:val="00E7129A"/>
    <w:rsid w:val="00E72581"/>
    <w:rsid w:val="00E83A9D"/>
    <w:rsid w:val="00E83D4C"/>
    <w:rsid w:val="00E84F9B"/>
    <w:rsid w:val="00E86165"/>
    <w:rsid w:val="00E8644E"/>
    <w:rsid w:val="00E91610"/>
    <w:rsid w:val="00E9236F"/>
    <w:rsid w:val="00E94503"/>
    <w:rsid w:val="00E957C2"/>
    <w:rsid w:val="00E96275"/>
    <w:rsid w:val="00EA0507"/>
    <w:rsid w:val="00EA09D3"/>
    <w:rsid w:val="00EA351F"/>
    <w:rsid w:val="00EA7D66"/>
    <w:rsid w:val="00EB1811"/>
    <w:rsid w:val="00EB1814"/>
    <w:rsid w:val="00EB195B"/>
    <w:rsid w:val="00EB4113"/>
    <w:rsid w:val="00EB4587"/>
    <w:rsid w:val="00EB496C"/>
    <w:rsid w:val="00EB620F"/>
    <w:rsid w:val="00EB7588"/>
    <w:rsid w:val="00EC03EC"/>
    <w:rsid w:val="00ED06FA"/>
    <w:rsid w:val="00ED0DBE"/>
    <w:rsid w:val="00ED34CF"/>
    <w:rsid w:val="00ED4211"/>
    <w:rsid w:val="00ED51B6"/>
    <w:rsid w:val="00EE3E2E"/>
    <w:rsid w:val="00EF2950"/>
    <w:rsid w:val="00F05F3E"/>
    <w:rsid w:val="00F06AA0"/>
    <w:rsid w:val="00F108AC"/>
    <w:rsid w:val="00F12201"/>
    <w:rsid w:val="00F208BF"/>
    <w:rsid w:val="00F21158"/>
    <w:rsid w:val="00F23F99"/>
    <w:rsid w:val="00F24928"/>
    <w:rsid w:val="00F26940"/>
    <w:rsid w:val="00F31A24"/>
    <w:rsid w:val="00F33509"/>
    <w:rsid w:val="00F33E30"/>
    <w:rsid w:val="00F36121"/>
    <w:rsid w:val="00F407D5"/>
    <w:rsid w:val="00F40A4D"/>
    <w:rsid w:val="00F4231A"/>
    <w:rsid w:val="00F42BE5"/>
    <w:rsid w:val="00F43D43"/>
    <w:rsid w:val="00F47A05"/>
    <w:rsid w:val="00F51FDC"/>
    <w:rsid w:val="00F55969"/>
    <w:rsid w:val="00F63A96"/>
    <w:rsid w:val="00F64CCF"/>
    <w:rsid w:val="00F722E7"/>
    <w:rsid w:val="00F76DA7"/>
    <w:rsid w:val="00F8664F"/>
    <w:rsid w:val="00F879F7"/>
    <w:rsid w:val="00F90A56"/>
    <w:rsid w:val="00F937CB"/>
    <w:rsid w:val="00F95D29"/>
    <w:rsid w:val="00FA4483"/>
    <w:rsid w:val="00FC2858"/>
    <w:rsid w:val="00FC4E82"/>
    <w:rsid w:val="00FD16EF"/>
    <w:rsid w:val="00FD5457"/>
    <w:rsid w:val="00FD7DF8"/>
    <w:rsid w:val="00FE21A0"/>
    <w:rsid w:val="00FE2C03"/>
    <w:rsid w:val="00FE3338"/>
    <w:rsid w:val="00FE6D5E"/>
    <w:rsid w:val="00FE777C"/>
    <w:rsid w:val="00FF2E9C"/>
    <w:rsid w:val="00FF3B93"/>
    <w:rsid w:val="00FF68C1"/>
    <w:rsid w:val="7DFFF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B33CF"/>
    <w:pPr>
      <w:spacing w:beforeAutospacing="1" w:afterAutospacing="1"/>
      <w:jc w:val="left"/>
    </w:pPr>
    <w:rPr>
      <w:rFonts w:cs="Times New Roman"/>
      <w:kern w:val="0"/>
      <w:sz w:val="24"/>
    </w:rPr>
  </w:style>
  <w:style w:type="paragraph" w:styleId="a4">
    <w:name w:val="header"/>
    <w:basedOn w:val="a"/>
    <w:link w:val="Char"/>
    <w:uiPriority w:val="99"/>
    <w:semiHidden/>
    <w:unhideWhenUsed/>
    <w:rsid w:val="00AE0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E05B2"/>
    <w:rPr>
      <w:kern w:val="2"/>
      <w:sz w:val="18"/>
      <w:szCs w:val="18"/>
    </w:rPr>
  </w:style>
  <w:style w:type="paragraph" w:styleId="a5">
    <w:name w:val="footer"/>
    <w:basedOn w:val="a"/>
    <w:link w:val="Char0"/>
    <w:uiPriority w:val="99"/>
    <w:semiHidden/>
    <w:unhideWhenUsed/>
    <w:rsid w:val="00AE05B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E05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1121</Characters>
  <Application>Microsoft Office Word</Application>
  <DocSecurity>0</DocSecurity>
  <Lines>9</Lines>
  <Paragraphs>2</Paragraphs>
  <ScaleCrop>false</ScaleCrop>
  <Company>国家统计局</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丁雅茹(拟稿)</dc:creator>
  <cp:lastModifiedBy>lin</cp:lastModifiedBy>
  <cp:revision>2</cp:revision>
  <dcterms:created xsi:type="dcterms:W3CDTF">2021-12-31T16:30:00Z</dcterms:created>
  <dcterms:modified xsi:type="dcterms:W3CDTF">2023-11-06T02:39:00Z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