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0C6" w:rsidRDefault="00DE70C6"/>
    <w:p w:rsidR="00DE70C6" w:rsidRDefault="00DE70C6">
      <w:pPr>
        <w:spacing w:line="480" w:lineRule="exact"/>
      </w:pPr>
    </w:p>
    <w:p w:rsidR="00DE70C6" w:rsidRDefault="00DE70C6">
      <w:pPr>
        <w:spacing w:line="480" w:lineRule="exact"/>
      </w:pPr>
    </w:p>
    <w:p w:rsidR="00DE70C6" w:rsidRDefault="00DE70C6">
      <w:pPr>
        <w:spacing w:line="480" w:lineRule="exact"/>
        <w:jc w:val="center"/>
        <w:rPr>
          <w:rFonts w:ascii="仿宋_GB2312" w:eastAsia="仿宋_GB2312" w:hAnsi="方正仿宋简体" w:cs="方正仿宋简体"/>
          <w:sz w:val="32"/>
          <w:szCs w:val="32"/>
        </w:rPr>
      </w:pPr>
    </w:p>
    <w:p w:rsidR="00DE70C6" w:rsidRDefault="00DE70C6">
      <w:pPr>
        <w:spacing w:line="480" w:lineRule="exact"/>
        <w:jc w:val="center"/>
        <w:rPr>
          <w:rFonts w:ascii="仿宋_GB2312" w:eastAsia="仿宋_GB2312" w:hAnsi="方正仿宋简体" w:cs="方正仿宋简体"/>
          <w:sz w:val="32"/>
          <w:szCs w:val="32"/>
        </w:rPr>
      </w:pPr>
    </w:p>
    <w:p w:rsidR="00DE70C6" w:rsidRDefault="00DE70C6">
      <w:pPr>
        <w:spacing w:line="480" w:lineRule="exact"/>
        <w:jc w:val="center"/>
        <w:rPr>
          <w:rFonts w:ascii="仿宋_GB2312" w:eastAsia="仿宋_GB2312" w:hAnsi="方正仿宋简体" w:cs="方正仿宋简体"/>
          <w:sz w:val="32"/>
          <w:szCs w:val="32"/>
        </w:rPr>
      </w:pPr>
    </w:p>
    <w:p w:rsidR="00DE70C6" w:rsidRDefault="00DE70C6">
      <w:pPr>
        <w:spacing w:line="480" w:lineRule="exact"/>
        <w:jc w:val="center"/>
        <w:rPr>
          <w:rFonts w:ascii="仿宋_GB2312" w:eastAsia="仿宋_GB2312" w:hAnsi="方正仿宋简体" w:cs="方正仿宋简体"/>
          <w:sz w:val="32"/>
          <w:szCs w:val="32"/>
        </w:rPr>
      </w:pPr>
    </w:p>
    <w:p w:rsidR="00DE70C6" w:rsidRDefault="00DE70C6">
      <w:pPr>
        <w:spacing w:line="480" w:lineRule="exact"/>
        <w:jc w:val="center"/>
        <w:rPr>
          <w:rFonts w:ascii="仿宋_GB2312" w:eastAsia="仿宋_GB2312" w:hAnsi="方正仿宋简体" w:cs="方正仿宋简体"/>
          <w:sz w:val="32"/>
          <w:szCs w:val="32"/>
        </w:rPr>
      </w:pPr>
    </w:p>
    <w:p w:rsidR="00DE70C6" w:rsidRDefault="00DE70C6">
      <w:pPr>
        <w:spacing w:line="480" w:lineRule="exact"/>
        <w:jc w:val="center"/>
        <w:rPr>
          <w:rFonts w:ascii="仿宋_GB2312" w:eastAsia="仿宋_GB2312" w:hAnsi="方正仿宋简体" w:cs="方正仿宋简体"/>
          <w:sz w:val="32"/>
          <w:szCs w:val="32"/>
        </w:rPr>
      </w:pPr>
    </w:p>
    <w:p w:rsidR="00DE70C6" w:rsidRDefault="00DE70C6">
      <w:pPr>
        <w:spacing w:line="560" w:lineRule="exact"/>
        <w:jc w:val="center"/>
        <w:rPr>
          <w:rFonts w:ascii="仿宋_GB2312" w:eastAsia="仿宋_GB2312" w:hAnsi="方正仿宋简体" w:cs="方正仿宋简体"/>
          <w:sz w:val="32"/>
          <w:szCs w:val="32"/>
        </w:rPr>
      </w:pPr>
      <w:r>
        <w:rPr>
          <w:rFonts w:ascii="仿宋_GB2312" w:eastAsia="仿宋_GB2312" w:hAnsi="方正仿宋简体" w:cs="方正仿宋简体" w:hint="eastAsia"/>
          <w:sz w:val="32"/>
          <w:szCs w:val="32"/>
        </w:rPr>
        <w:t>泉港文综〔</w:t>
      </w:r>
      <w:r>
        <w:rPr>
          <w:rFonts w:ascii="仿宋_GB2312" w:eastAsia="仿宋_GB2312" w:hAnsi="方正仿宋简体" w:cs="方正仿宋简体"/>
          <w:sz w:val="32"/>
          <w:szCs w:val="32"/>
        </w:rPr>
        <w:t>2020</w:t>
      </w:r>
      <w:r>
        <w:rPr>
          <w:rFonts w:ascii="仿宋_GB2312" w:eastAsia="仿宋_GB2312" w:hAnsi="方正仿宋简体" w:cs="方正仿宋简体" w:hint="eastAsia"/>
          <w:sz w:val="32"/>
          <w:szCs w:val="32"/>
        </w:rPr>
        <w:t>〕</w:t>
      </w:r>
      <w:r>
        <w:rPr>
          <w:rFonts w:ascii="仿宋_GB2312" w:eastAsia="仿宋_GB2312" w:hAnsi="方正仿宋简体" w:cs="方正仿宋简体"/>
          <w:sz w:val="32"/>
          <w:szCs w:val="32"/>
        </w:rPr>
        <w:t>39</w:t>
      </w:r>
      <w:r>
        <w:rPr>
          <w:rFonts w:ascii="仿宋_GB2312" w:eastAsia="仿宋_GB2312" w:hAnsi="方正仿宋简体" w:cs="方正仿宋简体" w:hint="eastAsia"/>
          <w:sz w:val="32"/>
          <w:szCs w:val="32"/>
        </w:rPr>
        <w:t>号</w:t>
      </w:r>
    </w:p>
    <w:p w:rsidR="00DE70C6" w:rsidRDefault="00DE70C6">
      <w:pPr>
        <w:spacing w:line="480" w:lineRule="exact"/>
        <w:jc w:val="center"/>
        <w:rPr>
          <w:rFonts w:ascii="仿宋_GB2312" w:eastAsia="仿宋_GB2312" w:hAnsi="方正仿宋简体" w:cs="方正仿宋简体"/>
          <w:sz w:val="32"/>
          <w:szCs w:val="32"/>
        </w:rPr>
      </w:pPr>
    </w:p>
    <w:p w:rsidR="00DE70C6" w:rsidRDefault="00DE70C6">
      <w:pPr>
        <w:spacing w:line="480" w:lineRule="exact"/>
        <w:jc w:val="center"/>
        <w:rPr>
          <w:rFonts w:ascii="仿宋_GB2312" w:eastAsia="仿宋_GB2312" w:hAnsi="方正仿宋简体" w:cs="方正仿宋简体"/>
          <w:sz w:val="32"/>
          <w:szCs w:val="32"/>
        </w:rPr>
      </w:pPr>
    </w:p>
    <w:p w:rsidR="00DE70C6" w:rsidRDefault="00DE70C6">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泉港区文化体育和旅游局关于落实</w:t>
      </w:r>
      <w:r w:rsidRPr="00EE645E">
        <w:rPr>
          <w:rFonts w:ascii="方正小标宋简体" w:eastAsia="方正小标宋简体" w:hAnsi="方正小标宋简体" w:cs="方正小标宋简体" w:hint="eastAsia"/>
          <w:sz w:val="44"/>
          <w:szCs w:val="44"/>
        </w:rPr>
        <w:t>公共文化服务领域基层政务公开标准</w:t>
      </w:r>
      <w:r>
        <w:rPr>
          <w:rFonts w:ascii="方正小标宋简体" w:eastAsia="方正小标宋简体" w:hAnsi="方正小标宋简体" w:cs="方正小标宋简体" w:hint="eastAsia"/>
          <w:sz w:val="44"/>
          <w:szCs w:val="44"/>
        </w:rPr>
        <w:t>指引的通知</w:t>
      </w:r>
    </w:p>
    <w:p w:rsidR="00DE70C6" w:rsidRDefault="00DE70C6">
      <w:pPr>
        <w:spacing w:line="580" w:lineRule="exact"/>
      </w:pPr>
    </w:p>
    <w:p w:rsidR="00DE70C6" w:rsidRPr="00D63EC2" w:rsidRDefault="0093553D" w:rsidP="00D63EC2">
      <w:pPr>
        <w:spacing w:line="560" w:lineRule="exact"/>
        <w:rPr>
          <w:rFonts w:ascii="仿宋_GB2312" w:eastAsia="仿宋_GB2312"/>
          <w:sz w:val="32"/>
          <w:szCs w:val="32"/>
        </w:rPr>
      </w:pPr>
      <w:r>
        <w:rPr>
          <w:rFonts w:ascii="仿宋_GB2312" w:eastAsia="仿宋_GB2312" w:hint="eastAsia"/>
          <w:sz w:val="32"/>
          <w:szCs w:val="32"/>
        </w:rPr>
        <w:t>局机关各股室、下属单位</w:t>
      </w:r>
      <w:r w:rsidR="00DE70C6" w:rsidRPr="00D63EC2">
        <w:rPr>
          <w:rFonts w:ascii="仿宋_GB2312" w:eastAsia="仿宋_GB2312" w:hint="eastAsia"/>
          <w:sz w:val="32"/>
          <w:szCs w:val="32"/>
        </w:rPr>
        <w:t>：</w:t>
      </w:r>
    </w:p>
    <w:p w:rsidR="00DE70C6" w:rsidRPr="00D63EC2" w:rsidRDefault="00DE70C6" w:rsidP="00AA2F66">
      <w:pPr>
        <w:spacing w:line="560" w:lineRule="exact"/>
        <w:ind w:firstLineChars="200" w:firstLine="640"/>
        <w:rPr>
          <w:rFonts w:ascii="仿宋_GB2312" w:eastAsia="仿宋_GB2312"/>
          <w:sz w:val="32"/>
          <w:szCs w:val="32"/>
        </w:rPr>
      </w:pPr>
      <w:r w:rsidRPr="00D63EC2">
        <w:rPr>
          <w:rFonts w:ascii="仿宋_GB2312" w:eastAsia="仿宋_GB2312" w:hint="eastAsia"/>
          <w:sz w:val="32"/>
          <w:szCs w:val="32"/>
        </w:rPr>
        <w:t>根据《国务院办公厅关于全面推进基层政务公开标准化规范化工作的指导意见》（国办发〔</w:t>
      </w:r>
      <w:r w:rsidRPr="00D63EC2">
        <w:rPr>
          <w:rFonts w:ascii="仿宋_GB2312" w:eastAsia="仿宋_GB2312"/>
          <w:sz w:val="32"/>
          <w:szCs w:val="32"/>
        </w:rPr>
        <w:t>2019</w:t>
      </w:r>
      <w:r w:rsidRPr="00D63EC2">
        <w:rPr>
          <w:rFonts w:ascii="仿宋_GB2312" w:eastAsia="仿宋_GB2312" w:hint="eastAsia"/>
          <w:sz w:val="32"/>
          <w:szCs w:val="32"/>
        </w:rPr>
        <w:t>〕</w:t>
      </w:r>
      <w:r w:rsidRPr="00D63EC2">
        <w:rPr>
          <w:rFonts w:ascii="仿宋_GB2312" w:eastAsia="仿宋_GB2312"/>
          <w:sz w:val="32"/>
          <w:szCs w:val="32"/>
        </w:rPr>
        <w:t>54</w:t>
      </w:r>
      <w:r w:rsidRPr="00D63EC2">
        <w:rPr>
          <w:rFonts w:ascii="仿宋_GB2312" w:eastAsia="仿宋_GB2312" w:hint="eastAsia"/>
          <w:sz w:val="32"/>
          <w:szCs w:val="32"/>
        </w:rPr>
        <w:t>号）和《福建省人民政府办公厅关于全面推进基层政务公开标准化规范化工作的通知》（闽政办〔</w:t>
      </w:r>
      <w:r w:rsidRPr="00D63EC2">
        <w:rPr>
          <w:rFonts w:ascii="仿宋_GB2312" w:eastAsia="仿宋_GB2312"/>
          <w:sz w:val="32"/>
          <w:szCs w:val="32"/>
        </w:rPr>
        <w:t>2020</w:t>
      </w:r>
      <w:r w:rsidRPr="00D63EC2">
        <w:rPr>
          <w:rFonts w:ascii="仿宋_GB2312" w:eastAsia="仿宋_GB2312" w:hint="eastAsia"/>
          <w:sz w:val="32"/>
          <w:szCs w:val="32"/>
        </w:rPr>
        <w:t>〕</w:t>
      </w:r>
      <w:r w:rsidRPr="00D63EC2">
        <w:rPr>
          <w:rFonts w:ascii="仿宋_GB2312" w:eastAsia="仿宋_GB2312"/>
          <w:sz w:val="32"/>
          <w:szCs w:val="32"/>
        </w:rPr>
        <w:t>26</w:t>
      </w:r>
      <w:r w:rsidRPr="00D63EC2">
        <w:rPr>
          <w:rFonts w:ascii="仿宋_GB2312" w:eastAsia="仿宋_GB2312" w:hint="eastAsia"/>
          <w:sz w:val="32"/>
          <w:szCs w:val="32"/>
        </w:rPr>
        <w:t>号）的要求，《福建省文化和旅游厅关于落实公共文化服务领域基层政务公开标准指引的通知》、市政府《关于推进基层政务公开标准化规范化工作的通知》以及《泉港区人民政府办公室关于全面落实试点领域标准指引编制政务公开事项目录的工作通知》等文件精神，为切实推进我区公共文化服务领域基层政务公开标准化规范化，不断提高文化旅游、文物工作</w:t>
      </w:r>
      <w:r w:rsidRPr="00D63EC2">
        <w:rPr>
          <w:rFonts w:ascii="仿宋_GB2312" w:eastAsia="仿宋_GB2312" w:hint="eastAsia"/>
          <w:sz w:val="32"/>
          <w:szCs w:val="32"/>
        </w:rPr>
        <w:lastRenderedPageBreak/>
        <w:t>透明度和公开水平，切实做好《指引》在我区文化旅游、文物行政部门、法律法规授权的具有管理公共文化服务领域公共事务职能的组织或公共企事业单位的贯彻执行，现通知如下：</w:t>
      </w:r>
    </w:p>
    <w:p w:rsidR="00DE70C6" w:rsidRPr="00D63EC2" w:rsidRDefault="00DE70C6" w:rsidP="00AA2F66">
      <w:pPr>
        <w:spacing w:line="560" w:lineRule="exact"/>
        <w:ind w:firstLineChars="200" w:firstLine="640"/>
        <w:rPr>
          <w:rFonts w:ascii="黑体" w:eastAsia="黑体"/>
          <w:sz w:val="32"/>
          <w:szCs w:val="32"/>
        </w:rPr>
      </w:pPr>
      <w:r w:rsidRPr="00D63EC2">
        <w:rPr>
          <w:rFonts w:ascii="黑体" w:eastAsia="黑体" w:hint="eastAsia"/>
          <w:sz w:val="32"/>
          <w:szCs w:val="32"/>
        </w:rPr>
        <w:t>一、加强组织领导</w:t>
      </w:r>
      <w:r w:rsidRPr="00D63EC2">
        <w:rPr>
          <w:rFonts w:eastAsia="黑体"/>
          <w:sz w:val="32"/>
          <w:szCs w:val="32"/>
        </w:rPr>
        <w:t> </w:t>
      </w:r>
    </w:p>
    <w:p w:rsidR="00DE70C6" w:rsidRPr="00D63EC2" w:rsidRDefault="00DE70C6" w:rsidP="00AA2F66">
      <w:pPr>
        <w:spacing w:line="560" w:lineRule="exact"/>
        <w:ind w:firstLineChars="200" w:firstLine="640"/>
        <w:rPr>
          <w:rFonts w:ascii="仿宋_GB2312" w:eastAsia="仿宋_GB2312"/>
          <w:sz w:val="32"/>
          <w:szCs w:val="32"/>
        </w:rPr>
      </w:pPr>
      <w:r w:rsidRPr="00D63EC2">
        <w:rPr>
          <w:rFonts w:ascii="仿宋_GB2312" w:eastAsia="仿宋_GB2312" w:hint="eastAsia"/>
          <w:sz w:val="32"/>
          <w:szCs w:val="32"/>
        </w:rPr>
        <w:t>以习近平新时代中国特色社会主义思想为指导，坚持以人民为中心的发展思想，牢固树立新发展理念，认真落实党中央、国务院关于全面推进政务公开和优化政务服务的决策部署，围绕权力运行全流程、政务服务全过程，积极推进公共文化服务领域基层政务公开标准化规范化，用政府更加公开透明赢得人民群众对文化、文物工作更多理解、信任和支持。</w:t>
      </w:r>
    </w:p>
    <w:p w:rsidR="00DE70C6" w:rsidRPr="00D63EC2" w:rsidRDefault="00DE70C6" w:rsidP="00AA2F66">
      <w:pPr>
        <w:spacing w:line="560" w:lineRule="exact"/>
        <w:ind w:firstLineChars="200" w:firstLine="640"/>
        <w:rPr>
          <w:rFonts w:ascii="黑体" w:eastAsia="黑体"/>
          <w:sz w:val="32"/>
          <w:szCs w:val="32"/>
        </w:rPr>
      </w:pPr>
      <w:r w:rsidRPr="00D63EC2">
        <w:rPr>
          <w:rFonts w:ascii="黑体" w:eastAsia="黑体" w:hint="eastAsia"/>
          <w:sz w:val="32"/>
          <w:szCs w:val="32"/>
        </w:rPr>
        <w:t>二、确立编制原则</w:t>
      </w:r>
      <w:r w:rsidRPr="00D63EC2">
        <w:rPr>
          <w:rFonts w:eastAsia="黑体"/>
          <w:sz w:val="32"/>
          <w:szCs w:val="32"/>
        </w:rPr>
        <w:t> </w:t>
      </w:r>
    </w:p>
    <w:p w:rsidR="00DE70C6" w:rsidRPr="00D63EC2" w:rsidRDefault="00DE70C6" w:rsidP="00AA2F66">
      <w:pPr>
        <w:spacing w:line="560" w:lineRule="exact"/>
        <w:ind w:firstLineChars="200" w:firstLine="640"/>
        <w:rPr>
          <w:rFonts w:ascii="仿宋_GB2312" w:eastAsia="仿宋_GB2312"/>
          <w:sz w:val="32"/>
          <w:szCs w:val="32"/>
        </w:rPr>
      </w:pPr>
      <w:r w:rsidRPr="00D63EC2">
        <w:rPr>
          <w:rFonts w:ascii="仿宋_GB2312" w:eastAsia="仿宋_GB2312" w:hint="eastAsia"/>
          <w:sz w:val="32"/>
          <w:szCs w:val="32"/>
        </w:rPr>
        <w:t>按照“坚持依法依规、促进利民便民、鼓励创新发展、实施动态调整”的原则，根据公共文化服务领域法律法规、行政规章、规范性文件、全面梳理与群众关系密切的行政行为和服务事项（具体见附件《</w:t>
      </w:r>
      <w:r w:rsidR="00AA2F66">
        <w:rPr>
          <w:rFonts w:ascii="仿宋_GB2312" w:eastAsia="仿宋_GB2312" w:hint="eastAsia"/>
          <w:sz w:val="32"/>
          <w:szCs w:val="32"/>
        </w:rPr>
        <w:t>泉港区</w:t>
      </w:r>
      <w:r w:rsidRPr="00D63EC2">
        <w:rPr>
          <w:rFonts w:ascii="仿宋_GB2312" w:eastAsia="仿宋_GB2312" w:hint="eastAsia"/>
          <w:sz w:val="32"/>
          <w:szCs w:val="32"/>
        </w:rPr>
        <w:t>公共文化服务领域基层政务公开标准目录》），及时、准确公开需要大众广泛知晓的行政行为和服务事项信息，并根据情况对政务公开标准目录实施动态调整和更新。</w:t>
      </w:r>
    </w:p>
    <w:p w:rsidR="00DE70C6" w:rsidRPr="00D63EC2" w:rsidRDefault="00DE70C6" w:rsidP="00AA2F66">
      <w:pPr>
        <w:spacing w:line="560" w:lineRule="exact"/>
        <w:ind w:firstLineChars="200" w:firstLine="640"/>
        <w:rPr>
          <w:rFonts w:ascii="黑体" w:eastAsia="黑体"/>
          <w:sz w:val="32"/>
          <w:szCs w:val="32"/>
        </w:rPr>
      </w:pPr>
      <w:r w:rsidRPr="00D63EC2">
        <w:rPr>
          <w:rFonts w:ascii="黑体" w:eastAsia="黑体" w:hint="eastAsia"/>
          <w:sz w:val="32"/>
          <w:szCs w:val="32"/>
        </w:rPr>
        <w:t>三、明确公开事项</w:t>
      </w:r>
      <w:r w:rsidRPr="00D63EC2">
        <w:rPr>
          <w:rFonts w:eastAsia="黑体"/>
          <w:sz w:val="32"/>
          <w:szCs w:val="32"/>
        </w:rPr>
        <w:t> </w:t>
      </w:r>
    </w:p>
    <w:p w:rsidR="00DE70C6" w:rsidRPr="00D63EC2" w:rsidRDefault="00DE70C6" w:rsidP="00AA2F66">
      <w:pPr>
        <w:spacing w:line="560" w:lineRule="exact"/>
        <w:ind w:firstLineChars="200" w:firstLine="640"/>
        <w:rPr>
          <w:rFonts w:ascii="仿宋_GB2312" w:eastAsia="仿宋_GB2312"/>
          <w:sz w:val="32"/>
          <w:szCs w:val="32"/>
        </w:rPr>
      </w:pPr>
      <w:r w:rsidRPr="00D63EC2">
        <w:rPr>
          <w:rFonts w:ascii="仿宋_GB2312" w:eastAsia="仿宋_GB2312" w:hint="eastAsia"/>
          <w:sz w:val="32"/>
          <w:szCs w:val="32"/>
        </w:rPr>
        <w:t>《公共文化服务领域基层政务公开标准目录</w:t>
      </w:r>
      <w:r>
        <w:rPr>
          <w:rFonts w:ascii="仿宋_GB2312" w:eastAsia="仿宋_GB2312" w:hint="eastAsia"/>
          <w:sz w:val="32"/>
          <w:szCs w:val="32"/>
        </w:rPr>
        <w:t>》明确了公共文化服务领域行政许可、行政处罚、行政强制、公共服务</w:t>
      </w:r>
      <w:r w:rsidRPr="00D63EC2">
        <w:rPr>
          <w:rFonts w:ascii="仿宋_GB2312" w:eastAsia="仿宋_GB2312"/>
          <w:sz w:val="32"/>
          <w:szCs w:val="32"/>
        </w:rPr>
        <w:t>4</w:t>
      </w:r>
      <w:r w:rsidRPr="00D63EC2">
        <w:rPr>
          <w:rFonts w:ascii="仿宋_GB2312" w:eastAsia="仿宋_GB2312" w:hint="eastAsia"/>
          <w:sz w:val="32"/>
          <w:szCs w:val="32"/>
        </w:rPr>
        <w:t>个方面</w:t>
      </w:r>
      <w:r w:rsidRPr="00D63EC2">
        <w:rPr>
          <w:rFonts w:ascii="仿宋_GB2312" w:eastAsia="仿宋_GB2312"/>
          <w:sz w:val="32"/>
          <w:szCs w:val="32"/>
        </w:rPr>
        <w:t>46</w:t>
      </w:r>
      <w:r>
        <w:rPr>
          <w:rFonts w:ascii="仿宋_GB2312" w:eastAsia="仿宋_GB2312" w:hint="eastAsia"/>
          <w:sz w:val="32"/>
          <w:szCs w:val="32"/>
        </w:rPr>
        <w:t>项基层政务公开事项，规范</w:t>
      </w:r>
      <w:r w:rsidRPr="00D63EC2">
        <w:rPr>
          <w:rFonts w:ascii="仿宋_GB2312" w:eastAsia="仿宋_GB2312" w:hint="eastAsia"/>
          <w:sz w:val="32"/>
          <w:szCs w:val="32"/>
        </w:rPr>
        <w:t>每一事项的公开内容、公开依据、公开时限、公开主体、公开渠道和载体、公开对象、公开方式和公开层级。</w:t>
      </w:r>
      <w:r w:rsidRPr="00D63EC2">
        <w:rPr>
          <w:rFonts w:eastAsia="仿宋_GB2312"/>
          <w:sz w:val="32"/>
          <w:szCs w:val="32"/>
        </w:rPr>
        <w:t> </w:t>
      </w:r>
    </w:p>
    <w:p w:rsidR="00DE70C6" w:rsidRPr="00D63EC2" w:rsidRDefault="00DE70C6" w:rsidP="00AA2F66">
      <w:pPr>
        <w:spacing w:line="560" w:lineRule="exact"/>
        <w:ind w:firstLineChars="200" w:firstLine="640"/>
        <w:rPr>
          <w:rFonts w:ascii="黑体" w:eastAsia="黑体"/>
          <w:sz w:val="32"/>
          <w:szCs w:val="32"/>
        </w:rPr>
      </w:pPr>
      <w:r w:rsidRPr="00D63EC2">
        <w:rPr>
          <w:rFonts w:ascii="黑体" w:eastAsia="黑体" w:hint="eastAsia"/>
          <w:sz w:val="32"/>
          <w:szCs w:val="32"/>
        </w:rPr>
        <w:lastRenderedPageBreak/>
        <w:t>四、突出公开重点</w:t>
      </w:r>
      <w:r w:rsidRPr="00D63EC2">
        <w:rPr>
          <w:rFonts w:eastAsia="黑体"/>
          <w:sz w:val="32"/>
          <w:szCs w:val="32"/>
        </w:rPr>
        <w:t> </w:t>
      </w:r>
    </w:p>
    <w:p w:rsidR="00DE70C6" w:rsidRPr="00D63EC2" w:rsidRDefault="00DE70C6" w:rsidP="00AA2F66">
      <w:pPr>
        <w:spacing w:line="560" w:lineRule="exact"/>
        <w:ind w:firstLineChars="200" w:firstLine="640"/>
        <w:rPr>
          <w:rFonts w:ascii="仿宋_GB2312" w:eastAsia="仿宋_GB2312"/>
          <w:sz w:val="32"/>
          <w:szCs w:val="32"/>
        </w:rPr>
      </w:pPr>
      <w:r w:rsidRPr="00D63EC2">
        <w:rPr>
          <w:rFonts w:ascii="仿宋_GB2312" w:eastAsia="仿宋_GB2312" w:hint="eastAsia"/>
          <w:sz w:val="32"/>
          <w:szCs w:val="32"/>
        </w:rPr>
        <w:t>应按照决策、执行、管理、服务、结果“五公开”工作要求，局机关各股室、下属事业单位主动公开公共文化服务领域重大决策、重要政策落实情况及重点工作、重要工程项目执行措施、实施步骤、责任分工、进展成效等信息。</w:t>
      </w:r>
      <w:r w:rsidRPr="00D63EC2">
        <w:rPr>
          <w:rFonts w:eastAsia="仿宋_GB2312"/>
          <w:sz w:val="32"/>
          <w:szCs w:val="32"/>
        </w:rPr>
        <w:t> </w:t>
      </w:r>
    </w:p>
    <w:p w:rsidR="00DE70C6" w:rsidRPr="00D63EC2" w:rsidRDefault="00DE70C6" w:rsidP="00AA2F66">
      <w:pPr>
        <w:spacing w:line="560" w:lineRule="exact"/>
        <w:ind w:firstLineChars="200" w:firstLine="640"/>
        <w:rPr>
          <w:rFonts w:ascii="黑体" w:eastAsia="黑体"/>
          <w:sz w:val="32"/>
          <w:szCs w:val="32"/>
        </w:rPr>
      </w:pPr>
      <w:r w:rsidRPr="00D63EC2">
        <w:rPr>
          <w:rFonts w:ascii="黑体" w:eastAsia="黑体" w:hint="eastAsia"/>
          <w:sz w:val="32"/>
          <w:szCs w:val="32"/>
        </w:rPr>
        <w:t>五、拓展公开渠道</w:t>
      </w:r>
    </w:p>
    <w:p w:rsidR="00DE70C6" w:rsidRPr="00D63EC2" w:rsidRDefault="00DE70C6" w:rsidP="00AA2F66">
      <w:pPr>
        <w:spacing w:line="560" w:lineRule="exact"/>
        <w:ind w:firstLineChars="200" w:firstLine="640"/>
        <w:rPr>
          <w:rFonts w:ascii="仿宋_GB2312" w:eastAsia="仿宋_GB2312"/>
          <w:sz w:val="32"/>
          <w:szCs w:val="32"/>
        </w:rPr>
      </w:pPr>
      <w:r w:rsidRPr="00D63EC2">
        <w:rPr>
          <w:rFonts w:ascii="仿宋_GB2312" w:eastAsia="仿宋_GB2312" w:hint="eastAsia"/>
          <w:sz w:val="32"/>
          <w:szCs w:val="32"/>
        </w:rPr>
        <w:t>发挥基层阵地优势，加大政策宣传力度，重要行政行为和服务事项信息依托政府信息查阅点（区档案馆、图书馆、行政服务中心）、及政府网站予以公开。需要公众广泛知晓的信息应积极通过微信公众号等新媒体对外发布，完善公众参与机制，全方位回应公众关切。</w:t>
      </w:r>
    </w:p>
    <w:p w:rsidR="00DE70C6" w:rsidRPr="00D63EC2" w:rsidRDefault="00DE70C6" w:rsidP="00AA2F66">
      <w:pPr>
        <w:spacing w:line="560" w:lineRule="exact"/>
        <w:ind w:firstLineChars="200" w:firstLine="640"/>
        <w:rPr>
          <w:rFonts w:ascii="黑体" w:eastAsia="黑体"/>
          <w:sz w:val="32"/>
          <w:szCs w:val="32"/>
        </w:rPr>
      </w:pPr>
      <w:r w:rsidRPr="00D63EC2">
        <w:rPr>
          <w:rFonts w:ascii="黑体" w:eastAsia="黑体" w:hint="eastAsia"/>
          <w:sz w:val="32"/>
          <w:szCs w:val="32"/>
        </w:rPr>
        <w:t>六、加强监督考核</w:t>
      </w:r>
      <w:r w:rsidRPr="00D63EC2">
        <w:rPr>
          <w:rFonts w:eastAsia="黑体"/>
          <w:sz w:val="32"/>
          <w:szCs w:val="32"/>
        </w:rPr>
        <w:t> </w:t>
      </w:r>
    </w:p>
    <w:p w:rsidR="00DE70C6" w:rsidRPr="00D63EC2" w:rsidRDefault="00DE70C6" w:rsidP="00AA2F66">
      <w:pPr>
        <w:spacing w:line="560" w:lineRule="exact"/>
        <w:ind w:firstLineChars="200" w:firstLine="640"/>
        <w:rPr>
          <w:rFonts w:ascii="仿宋_GB2312" w:eastAsia="仿宋_GB2312"/>
          <w:sz w:val="32"/>
          <w:szCs w:val="32"/>
        </w:rPr>
      </w:pPr>
      <w:r>
        <w:rPr>
          <w:rFonts w:ascii="仿宋_GB2312" w:eastAsia="仿宋_GB2312" w:hint="eastAsia"/>
          <w:sz w:val="32"/>
          <w:szCs w:val="32"/>
        </w:rPr>
        <w:t>区文化体育和旅游局根据工作实际，负责组织、指导、督促工作，</w:t>
      </w:r>
      <w:r w:rsidRPr="00D63EC2">
        <w:rPr>
          <w:rFonts w:ascii="仿宋_GB2312" w:eastAsia="仿宋_GB2312" w:hint="eastAsia"/>
          <w:sz w:val="32"/>
          <w:szCs w:val="32"/>
        </w:rPr>
        <w:t>下属事业单位落实执行《公共文化服务领域基层政务公开标准目录》的基础上，要广泛收集公众对公共文化服务领域基层政务公开工作成效的评价意见，持续改进，不断提升公众满意度和获得感。</w:t>
      </w:r>
      <w:r w:rsidRPr="00D63EC2">
        <w:rPr>
          <w:rFonts w:eastAsia="仿宋_GB2312"/>
          <w:sz w:val="32"/>
          <w:szCs w:val="32"/>
        </w:rPr>
        <w:t> </w:t>
      </w:r>
    </w:p>
    <w:p w:rsidR="00DE70C6" w:rsidRDefault="00AA2F66" w:rsidP="00AA2F66">
      <w:pPr>
        <w:spacing w:line="560" w:lineRule="exact"/>
        <w:ind w:firstLineChars="200" w:firstLine="640"/>
        <w:rPr>
          <w:rFonts w:ascii="仿宋_GB2312" w:eastAsia="仿宋_GB2312"/>
          <w:sz w:val="32"/>
          <w:szCs w:val="32"/>
        </w:rPr>
      </w:pPr>
      <w:r w:rsidRPr="00D63EC2">
        <w:rPr>
          <w:rFonts w:ascii="仿宋_GB2312" w:eastAsia="仿宋_GB2312" w:hint="eastAsia"/>
          <w:sz w:val="32"/>
          <w:szCs w:val="32"/>
        </w:rPr>
        <w:t>附件</w:t>
      </w:r>
      <w:r>
        <w:rPr>
          <w:rFonts w:ascii="仿宋_GB2312" w:eastAsia="仿宋_GB2312" w:hint="eastAsia"/>
          <w:sz w:val="32"/>
          <w:szCs w:val="32"/>
        </w:rPr>
        <w:t>：</w:t>
      </w:r>
      <w:r w:rsidRPr="00AA2F66">
        <w:rPr>
          <w:rFonts w:ascii="仿宋_GB2312" w:eastAsia="仿宋_GB2312" w:hint="eastAsia"/>
          <w:sz w:val="32"/>
          <w:szCs w:val="32"/>
        </w:rPr>
        <w:t>泉港区公共文化服务领域基层政务公开标准目录</w:t>
      </w:r>
    </w:p>
    <w:p w:rsidR="00AA2F66" w:rsidRDefault="00DE70C6" w:rsidP="00AA2F66">
      <w:pPr>
        <w:spacing w:line="560" w:lineRule="exact"/>
        <w:ind w:firstLineChars="200" w:firstLine="640"/>
        <w:jc w:val="center"/>
        <w:rPr>
          <w:rFonts w:ascii="仿宋_GB2312" w:eastAsia="仿宋_GB2312"/>
          <w:sz w:val="32"/>
          <w:szCs w:val="32"/>
        </w:rPr>
      </w:pPr>
      <w:r>
        <w:rPr>
          <w:rFonts w:ascii="仿宋_GB2312" w:eastAsia="仿宋_GB2312"/>
          <w:sz w:val="32"/>
          <w:szCs w:val="32"/>
        </w:rPr>
        <w:t xml:space="preserve">                            </w:t>
      </w:r>
    </w:p>
    <w:p w:rsidR="00DE70C6" w:rsidRPr="00C40E38" w:rsidRDefault="00AA2F66" w:rsidP="00AA2F66">
      <w:pPr>
        <w:spacing w:line="560" w:lineRule="exact"/>
        <w:ind w:firstLineChars="200" w:firstLine="640"/>
        <w:jc w:val="center"/>
        <w:rPr>
          <w:rFonts w:ascii="仿宋_GB2312" w:eastAsia="仿宋_GB2312"/>
          <w:sz w:val="32"/>
          <w:szCs w:val="32"/>
        </w:rPr>
      </w:pPr>
      <w:r>
        <w:rPr>
          <w:rFonts w:ascii="仿宋_GB2312" w:eastAsia="仿宋_GB2312" w:hint="eastAsia"/>
          <w:sz w:val="32"/>
          <w:szCs w:val="32"/>
        </w:rPr>
        <w:t xml:space="preserve">                             </w:t>
      </w:r>
      <w:r w:rsidR="00DE70C6" w:rsidRPr="00C40E38">
        <w:rPr>
          <w:rFonts w:ascii="仿宋_GB2312" w:eastAsia="仿宋_GB2312" w:hint="eastAsia"/>
          <w:sz w:val="32"/>
          <w:szCs w:val="32"/>
        </w:rPr>
        <w:t>泉港区文化体育和旅游局</w:t>
      </w:r>
    </w:p>
    <w:p w:rsidR="00DE70C6" w:rsidRPr="00C40E38" w:rsidRDefault="00DE70C6" w:rsidP="00AA2F66">
      <w:pPr>
        <w:pStyle w:val="a0"/>
        <w:ind w:firstLineChars="400" w:firstLine="1280"/>
        <w:jc w:val="center"/>
        <w:rPr>
          <w:rFonts w:ascii="仿宋_GB2312" w:eastAsia="仿宋_GB2312"/>
          <w:sz w:val="32"/>
          <w:szCs w:val="32"/>
        </w:rPr>
      </w:pPr>
      <w:r>
        <w:rPr>
          <w:rFonts w:ascii="仿宋_GB2312" w:eastAsia="仿宋_GB2312"/>
          <w:sz w:val="32"/>
          <w:szCs w:val="32"/>
        </w:rPr>
        <w:t xml:space="preserve">                          </w:t>
      </w:r>
      <w:r w:rsidRPr="00C40E38">
        <w:rPr>
          <w:rFonts w:ascii="仿宋_GB2312" w:eastAsia="仿宋_GB2312"/>
          <w:sz w:val="32"/>
          <w:szCs w:val="32"/>
        </w:rPr>
        <w:t>2020</w:t>
      </w:r>
      <w:r w:rsidRPr="00C40E38">
        <w:rPr>
          <w:rFonts w:ascii="仿宋_GB2312" w:eastAsia="仿宋_GB2312" w:hint="eastAsia"/>
          <w:sz w:val="32"/>
          <w:szCs w:val="32"/>
        </w:rPr>
        <w:t>年</w:t>
      </w:r>
      <w:r w:rsidRPr="00C40E38">
        <w:rPr>
          <w:rFonts w:ascii="仿宋_GB2312" w:eastAsia="仿宋_GB2312"/>
          <w:sz w:val="32"/>
          <w:szCs w:val="32"/>
        </w:rPr>
        <w:t>11</w:t>
      </w:r>
      <w:r w:rsidRPr="00C40E38">
        <w:rPr>
          <w:rFonts w:ascii="仿宋_GB2312" w:eastAsia="仿宋_GB2312" w:hint="eastAsia"/>
          <w:sz w:val="32"/>
          <w:szCs w:val="32"/>
        </w:rPr>
        <w:t>月</w:t>
      </w:r>
      <w:r w:rsidRPr="00C40E38">
        <w:rPr>
          <w:rFonts w:ascii="仿宋_GB2312" w:eastAsia="仿宋_GB2312"/>
          <w:sz w:val="32"/>
          <w:szCs w:val="32"/>
        </w:rPr>
        <w:t>15</w:t>
      </w:r>
      <w:r w:rsidRPr="00C40E38">
        <w:rPr>
          <w:rFonts w:ascii="仿宋_GB2312" w:eastAsia="仿宋_GB2312" w:hint="eastAsia"/>
          <w:sz w:val="32"/>
          <w:szCs w:val="32"/>
        </w:rPr>
        <w:t>日</w:t>
      </w:r>
    </w:p>
    <w:p w:rsidR="00DE70C6" w:rsidRDefault="00DE70C6" w:rsidP="00144CEA">
      <w:pPr>
        <w:widowControl/>
        <w:shd w:val="clear" w:color="auto" w:fill="FFFFFF"/>
        <w:spacing w:line="600" w:lineRule="atLeast"/>
        <w:jc w:val="left"/>
        <w:rPr>
          <w:rFonts w:ascii="仿宋_GB2312" w:eastAsia="仿宋_GB2312" w:hAnsi="宋体" w:cs="宋体"/>
          <w:color w:val="333333"/>
          <w:kern w:val="0"/>
          <w:sz w:val="32"/>
          <w:szCs w:val="32"/>
        </w:rPr>
      </w:pPr>
      <w:r w:rsidRPr="00144CEA">
        <w:rPr>
          <w:rFonts w:ascii="仿宋_GB2312" w:eastAsia="仿宋_GB2312" w:hAnsi="宋体" w:cs="宋体"/>
          <w:color w:val="333333"/>
          <w:kern w:val="0"/>
          <w:sz w:val="32"/>
          <w:szCs w:val="32"/>
        </w:rPr>
        <w:t> </w:t>
      </w:r>
    </w:p>
    <w:p w:rsidR="00DE70C6" w:rsidRDefault="00DE70C6" w:rsidP="00C40E38">
      <w:pPr>
        <w:pStyle w:val="a0"/>
      </w:pPr>
    </w:p>
    <w:p w:rsidR="00DE70C6" w:rsidRDefault="00DE70C6" w:rsidP="00C40E38">
      <w:pPr>
        <w:pStyle w:val="a0"/>
      </w:pPr>
    </w:p>
    <w:p w:rsidR="00DE70C6" w:rsidRDefault="00DE70C6" w:rsidP="00C40E38">
      <w:pPr>
        <w:pStyle w:val="a0"/>
      </w:pPr>
    </w:p>
    <w:p w:rsidR="00DE70C6" w:rsidRDefault="00DE70C6" w:rsidP="00C40E38">
      <w:pPr>
        <w:pStyle w:val="a0"/>
      </w:pPr>
    </w:p>
    <w:p w:rsidR="00DE70C6" w:rsidRDefault="00DE70C6" w:rsidP="00C40E38">
      <w:pPr>
        <w:pStyle w:val="a0"/>
      </w:pPr>
    </w:p>
    <w:p w:rsidR="00DE70C6" w:rsidRDefault="00DE70C6" w:rsidP="00C40E38">
      <w:pPr>
        <w:pStyle w:val="a0"/>
      </w:pPr>
    </w:p>
    <w:p w:rsidR="00DE70C6" w:rsidRDefault="00DE70C6" w:rsidP="00C40E38">
      <w:pPr>
        <w:pStyle w:val="a0"/>
      </w:pPr>
    </w:p>
    <w:p w:rsidR="00DE70C6" w:rsidRDefault="00DE70C6" w:rsidP="00C40E38">
      <w:pPr>
        <w:pStyle w:val="a0"/>
      </w:pPr>
    </w:p>
    <w:p w:rsidR="00DE70C6" w:rsidRDefault="00DE70C6" w:rsidP="00C40E38">
      <w:pPr>
        <w:pStyle w:val="a0"/>
      </w:pPr>
    </w:p>
    <w:p w:rsidR="00DE70C6" w:rsidRDefault="00DE70C6" w:rsidP="00C40E38">
      <w:pPr>
        <w:pStyle w:val="a0"/>
      </w:pPr>
    </w:p>
    <w:p w:rsidR="00DE70C6" w:rsidRDefault="00DE70C6" w:rsidP="00C40E38">
      <w:pPr>
        <w:pStyle w:val="a0"/>
      </w:pPr>
    </w:p>
    <w:p w:rsidR="00DE70C6" w:rsidRDefault="00DE70C6" w:rsidP="00C40E38">
      <w:pPr>
        <w:pStyle w:val="a0"/>
      </w:pPr>
    </w:p>
    <w:p w:rsidR="00DE70C6" w:rsidRDefault="00DE70C6" w:rsidP="00C40E38">
      <w:pPr>
        <w:pStyle w:val="a0"/>
      </w:pPr>
    </w:p>
    <w:p w:rsidR="00DE70C6" w:rsidRDefault="00DE70C6" w:rsidP="00C40E38">
      <w:pPr>
        <w:pStyle w:val="a0"/>
      </w:pPr>
    </w:p>
    <w:p w:rsidR="00DE70C6" w:rsidRDefault="00DE70C6" w:rsidP="00C40E38">
      <w:pPr>
        <w:pStyle w:val="a0"/>
      </w:pPr>
    </w:p>
    <w:p w:rsidR="00DE70C6" w:rsidRDefault="00DE70C6" w:rsidP="00C40E38">
      <w:pPr>
        <w:pStyle w:val="a0"/>
      </w:pPr>
    </w:p>
    <w:p w:rsidR="00DE70C6" w:rsidRDefault="00DE70C6" w:rsidP="00C40E38">
      <w:pPr>
        <w:pStyle w:val="a0"/>
      </w:pPr>
    </w:p>
    <w:p w:rsidR="00DE70C6" w:rsidRDefault="00DE70C6" w:rsidP="00C40E38">
      <w:pPr>
        <w:pStyle w:val="a0"/>
      </w:pPr>
    </w:p>
    <w:p w:rsidR="00DE70C6" w:rsidRDefault="00DE70C6" w:rsidP="00C40E38">
      <w:pPr>
        <w:pStyle w:val="a0"/>
      </w:pPr>
    </w:p>
    <w:p w:rsidR="00DE70C6" w:rsidRDefault="00DE70C6" w:rsidP="00C40E38">
      <w:pPr>
        <w:pStyle w:val="a0"/>
      </w:pPr>
    </w:p>
    <w:p w:rsidR="00DE70C6" w:rsidRDefault="00DE70C6" w:rsidP="00C40E38">
      <w:pPr>
        <w:pStyle w:val="a0"/>
      </w:pPr>
    </w:p>
    <w:p w:rsidR="00DE70C6" w:rsidRDefault="00DE70C6" w:rsidP="00C40E38">
      <w:pPr>
        <w:pStyle w:val="a0"/>
      </w:pPr>
    </w:p>
    <w:p w:rsidR="00DE70C6" w:rsidRDefault="00DE70C6" w:rsidP="00C40E38">
      <w:pPr>
        <w:pStyle w:val="a0"/>
      </w:pPr>
    </w:p>
    <w:p w:rsidR="00DE70C6" w:rsidRDefault="00DE70C6" w:rsidP="00C40E38">
      <w:pPr>
        <w:pStyle w:val="a0"/>
      </w:pPr>
    </w:p>
    <w:p w:rsidR="00DE70C6" w:rsidRDefault="00DE70C6" w:rsidP="00C40E38">
      <w:pPr>
        <w:pStyle w:val="a0"/>
      </w:pPr>
    </w:p>
    <w:p w:rsidR="00DE70C6" w:rsidRDefault="00DE70C6" w:rsidP="00C40E38">
      <w:pPr>
        <w:pStyle w:val="a0"/>
      </w:pPr>
    </w:p>
    <w:p w:rsidR="00DE70C6" w:rsidRDefault="00DE70C6" w:rsidP="00C40E38">
      <w:pPr>
        <w:pStyle w:val="a0"/>
      </w:pPr>
    </w:p>
    <w:p w:rsidR="00DE70C6" w:rsidRPr="00C40E38" w:rsidRDefault="00DE70C6" w:rsidP="00C40E38">
      <w:pPr>
        <w:pStyle w:val="a0"/>
      </w:pPr>
    </w:p>
    <w:p w:rsidR="00DE70C6" w:rsidRDefault="00DE70C6" w:rsidP="00387E3E">
      <w:pPr>
        <w:pStyle w:val="a0"/>
        <w:ind w:firstLine="645"/>
      </w:pPr>
    </w:p>
    <w:p w:rsidR="00DE70C6" w:rsidRPr="00C40E38" w:rsidRDefault="00DE70C6" w:rsidP="00FD72A6">
      <w:pPr>
        <w:pStyle w:val="a0"/>
        <w:pBdr>
          <w:top w:val="single" w:sz="6" w:space="1" w:color="auto"/>
          <w:bottom w:val="single" w:sz="6" w:space="1" w:color="auto"/>
        </w:pBdr>
        <w:ind w:firstLineChars="100" w:firstLine="280"/>
        <w:rPr>
          <w:rFonts w:ascii="仿宋_GB2312" w:eastAsia="仿宋_GB2312"/>
          <w:sz w:val="28"/>
          <w:szCs w:val="28"/>
        </w:rPr>
      </w:pPr>
      <w:r w:rsidRPr="00C40E38">
        <w:rPr>
          <w:rFonts w:ascii="仿宋_GB2312" w:eastAsia="仿宋_GB2312" w:hint="eastAsia"/>
          <w:sz w:val="28"/>
          <w:szCs w:val="28"/>
        </w:rPr>
        <w:t>泉港区文化体育和旅游局</w:t>
      </w:r>
      <w:r w:rsidRPr="00C40E38">
        <w:rPr>
          <w:rFonts w:ascii="仿宋_GB2312" w:eastAsia="仿宋_GB2312"/>
          <w:sz w:val="28"/>
          <w:szCs w:val="28"/>
        </w:rPr>
        <w:t xml:space="preserve"> </w:t>
      </w:r>
      <w:r>
        <w:rPr>
          <w:rFonts w:ascii="仿宋_GB2312" w:eastAsia="仿宋_GB2312"/>
          <w:sz w:val="28"/>
          <w:szCs w:val="28"/>
        </w:rPr>
        <w:t xml:space="preserve">               </w:t>
      </w:r>
      <w:r w:rsidRPr="00C40E38">
        <w:rPr>
          <w:rFonts w:ascii="仿宋_GB2312" w:eastAsia="仿宋_GB2312"/>
          <w:sz w:val="28"/>
          <w:szCs w:val="28"/>
        </w:rPr>
        <w:t>2020</w:t>
      </w:r>
      <w:r w:rsidRPr="00C40E38">
        <w:rPr>
          <w:rFonts w:ascii="仿宋_GB2312" w:eastAsia="仿宋_GB2312" w:hint="eastAsia"/>
          <w:sz w:val="28"/>
          <w:szCs w:val="28"/>
        </w:rPr>
        <w:t>年</w:t>
      </w:r>
      <w:r w:rsidRPr="00C40E38">
        <w:rPr>
          <w:rFonts w:ascii="仿宋_GB2312" w:eastAsia="仿宋_GB2312"/>
          <w:sz w:val="28"/>
          <w:szCs w:val="28"/>
        </w:rPr>
        <w:t>11</w:t>
      </w:r>
      <w:r w:rsidRPr="00C40E38">
        <w:rPr>
          <w:rFonts w:ascii="仿宋_GB2312" w:eastAsia="仿宋_GB2312" w:hint="eastAsia"/>
          <w:sz w:val="28"/>
          <w:szCs w:val="28"/>
        </w:rPr>
        <w:t>月</w:t>
      </w:r>
      <w:r w:rsidRPr="00C40E38">
        <w:rPr>
          <w:rFonts w:ascii="仿宋_GB2312" w:eastAsia="仿宋_GB2312"/>
          <w:sz w:val="28"/>
          <w:szCs w:val="28"/>
        </w:rPr>
        <w:t>15</w:t>
      </w:r>
      <w:r w:rsidRPr="00C40E38">
        <w:rPr>
          <w:rFonts w:ascii="仿宋_GB2312" w:eastAsia="仿宋_GB2312" w:hint="eastAsia"/>
          <w:sz w:val="28"/>
          <w:szCs w:val="28"/>
        </w:rPr>
        <w:t>日印发</w:t>
      </w:r>
    </w:p>
    <w:sectPr w:rsidR="00DE70C6" w:rsidRPr="00C40E38" w:rsidSect="00C40E38">
      <w:footerReference w:type="even" r:id="rId7"/>
      <w:footerReference w:type="default" r:id="rId8"/>
      <w:pgSz w:w="11906" w:h="16838"/>
      <w:pgMar w:top="1871" w:right="1531" w:bottom="1814" w:left="1531" w:header="851" w:footer="1418" w:gutter="0"/>
      <w:pgNumType w:fmt="numberInDash"/>
      <w:cols w:space="0"/>
      <w:rtlGutter/>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528" w:rsidRDefault="00674528" w:rsidP="00861415">
      <w:r>
        <w:separator/>
      </w:r>
    </w:p>
  </w:endnote>
  <w:endnote w:type="continuationSeparator" w:id="0">
    <w:p w:rsidR="00674528" w:rsidRDefault="00674528" w:rsidP="008614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panose1 w:val="03000509000000000000"/>
    <w:charset w:val="86"/>
    <w:family w:val="script"/>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0C6" w:rsidRDefault="00F8270B" w:rsidP="00EB0CBF">
    <w:pPr>
      <w:pStyle w:val="a4"/>
      <w:framePr w:wrap="around" w:vAnchor="text" w:hAnchor="margin" w:xAlign="outside" w:y="1"/>
      <w:rPr>
        <w:rStyle w:val="a7"/>
      </w:rPr>
    </w:pPr>
    <w:r>
      <w:rPr>
        <w:rStyle w:val="a7"/>
      </w:rPr>
      <w:fldChar w:fldCharType="begin"/>
    </w:r>
    <w:r w:rsidR="00DE70C6">
      <w:rPr>
        <w:rStyle w:val="a7"/>
      </w:rPr>
      <w:instrText xml:space="preserve">PAGE  </w:instrText>
    </w:r>
    <w:r>
      <w:rPr>
        <w:rStyle w:val="a7"/>
      </w:rPr>
      <w:fldChar w:fldCharType="end"/>
    </w:r>
  </w:p>
  <w:p w:rsidR="00DE70C6" w:rsidRDefault="00DE70C6" w:rsidP="00C40E38">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0C6" w:rsidRPr="00C40E38" w:rsidRDefault="00F8270B" w:rsidP="00EB0CBF">
    <w:pPr>
      <w:pStyle w:val="a4"/>
      <w:framePr w:wrap="around" w:vAnchor="text" w:hAnchor="margin" w:xAlign="outside" w:y="1"/>
      <w:rPr>
        <w:rStyle w:val="a7"/>
        <w:rFonts w:ascii="宋体"/>
        <w:sz w:val="28"/>
        <w:szCs w:val="28"/>
      </w:rPr>
    </w:pPr>
    <w:r w:rsidRPr="00C40E38">
      <w:rPr>
        <w:rStyle w:val="a7"/>
        <w:rFonts w:ascii="宋体" w:hAnsi="宋体"/>
        <w:sz w:val="28"/>
        <w:szCs w:val="28"/>
      </w:rPr>
      <w:fldChar w:fldCharType="begin"/>
    </w:r>
    <w:r w:rsidR="00DE70C6" w:rsidRPr="00C40E38">
      <w:rPr>
        <w:rStyle w:val="a7"/>
        <w:rFonts w:ascii="宋体" w:hAnsi="宋体"/>
        <w:sz w:val="28"/>
        <w:szCs w:val="28"/>
      </w:rPr>
      <w:instrText xml:space="preserve">PAGE  </w:instrText>
    </w:r>
    <w:r w:rsidRPr="00C40E38">
      <w:rPr>
        <w:rStyle w:val="a7"/>
        <w:rFonts w:ascii="宋体" w:hAnsi="宋体"/>
        <w:sz w:val="28"/>
        <w:szCs w:val="28"/>
      </w:rPr>
      <w:fldChar w:fldCharType="separate"/>
    </w:r>
    <w:r w:rsidR="0093553D">
      <w:rPr>
        <w:rStyle w:val="a7"/>
        <w:rFonts w:ascii="宋体" w:hAnsi="宋体"/>
        <w:noProof/>
        <w:sz w:val="28"/>
        <w:szCs w:val="28"/>
      </w:rPr>
      <w:t>- 3 -</w:t>
    </w:r>
    <w:r w:rsidRPr="00C40E38">
      <w:rPr>
        <w:rStyle w:val="a7"/>
        <w:rFonts w:ascii="宋体" w:hAnsi="宋体"/>
        <w:sz w:val="28"/>
        <w:szCs w:val="28"/>
      </w:rPr>
      <w:fldChar w:fldCharType="end"/>
    </w:r>
  </w:p>
  <w:p w:rsidR="00DE70C6" w:rsidRDefault="00DE70C6" w:rsidP="00C40E38">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528" w:rsidRDefault="00674528" w:rsidP="00861415">
      <w:r>
        <w:separator/>
      </w:r>
    </w:p>
  </w:footnote>
  <w:footnote w:type="continuationSeparator" w:id="0">
    <w:p w:rsidR="00674528" w:rsidRDefault="00674528" w:rsidP="008614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6C7254"/>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398879C8"/>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F3522156"/>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47DEA114"/>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1494F1EE"/>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C43831A6"/>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40160DF0"/>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5DEE100C"/>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60AE8B8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4005ECC"/>
    <w:lvl w:ilvl="0">
      <w:start w:val="1"/>
      <w:numFmt w:val="bullet"/>
      <w:lvlText w:val=""/>
      <w:lvlJc w:val="left"/>
      <w:pPr>
        <w:tabs>
          <w:tab w:val="num" w:pos="360"/>
        </w:tabs>
        <w:ind w:left="360" w:hanging="360"/>
      </w:pPr>
      <w:rPr>
        <w:rFonts w:ascii="Wingdings" w:hAnsi="Wingdings" w:hint="default"/>
      </w:rPr>
    </w:lvl>
  </w:abstractNum>
  <w:abstractNum w:abstractNumId="10">
    <w:nsid w:val="00000001"/>
    <w:multiLevelType w:val="singleLevel"/>
    <w:tmpl w:val="00000001"/>
    <w:lvl w:ilvl="0">
      <w:start w:val="1"/>
      <w:numFmt w:val="decimal"/>
      <w:suff w:val="space"/>
      <w:lvlText w:val="%1."/>
      <w:lvlJc w:val="left"/>
      <w:rPr>
        <w:rFonts w:cs="Times New Roman"/>
      </w:rPr>
    </w:lvl>
  </w:abstractNum>
  <w:abstractNum w:abstractNumId="11">
    <w:nsid w:val="1EBC4CEE"/>
    <w:multiLevelType w:val="hybridMultilevel"/>
    <w:tmpl w:val="58145152"/>
    <w:lvl w:ilvl="0" w:tplc="653E68F0">
      <w:start w:val="1"/>
      <w:numFmt w:val="japaneseCounting"/>
      <w:lvlText w:val="%1、"/>
      <w:lvlJc w:val="left"/>
      <w:pPr>
        <w:ind w:left="1300" w:hanging="66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10"/>
  </w:num>
  <w:num w:numId="2">
    <w:abstractNumId w:val="11"/>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VerticalSpacing w:val="161"/>
  <w:displayHorizontalDrawingGridEvery w:val="0"/>
  <w:displayVerticalDrawingGridEvery w:val="2"/>
  <w:characterSpacingControl w:val="compressPunctuation"/>
  <w:noLineBreaksAfter w:lang="zh-CN" w:val="$([{£¥·‘“〈《「『【〔〖〝﹙﹛﹝＄（．［｛￡￥"/>
  <w:noLineBreaksBefore w:lang="zh-CN" w:val="!%),.:;&gt;?]}¢¨°·ˇˉ―‖’”…‰′″›℃∶、。〃〉》」』】〕〗〞︶︺︾﹀﹄﹚﹜﹞！＂％＇），．：；？］｀｜｝～￠"/>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144CEA"/>
    <w:rsid w:val="00172A27"/>
    <w:rsid w:val="00184F2C"/>
    <w:rsid w:val="00244540"/>
    <w:rsid w:val="002C3452"/>
    <w:rsid w:val="002D6F14"/>
    <w:rsid w:val="00387E3E"/>
    <w:rsid w:val="00421369"/>
    <w:rsid w:val="00516244"/>
    <w:rsid w:val="0052195C"/>
    <w:rsid w:val="00536D10"/>
    <w:rsid w:val="00674528"/>
    <w:rsid w:val="00696D8C"/>
    <w:rsid w:val="007F2111"/>
    <w:rsid w:val="00861415"/>
    <w:rsid w:val="0093553D"/>
    <w:rsid w:val="00A80F93"/>
    <w:rsid w:val="00AA2F66"/>
    <w:rsid w:val="00C13483"/>
    <w:rsid w:val="00C40E38"/>
    <w:rsid w:val="00D63EC2"/>
    <w:rsid w:val="00DE70C6"/>
    <w:rsid w:val="00DF4429"/>
    <w:rsid w:val="00EB0CBF"/>
    <w:rsid w:val="00EE645E"/>
    <w:rsid w:val="00F115E7"/>
    <w:rsid w:val="00F8270B"/>
    <w:rsid w:val="00FC2F15"/>
    <w:rsid w:val="00FD72A6"/>
    <w:rsid w:val="14680FC9"/>
    <w:rsid w:val="16735A10"/>
    <w:rsid w:val="1E2E146C"/>
    <w:rsid w:val="1E7067B6"/>
    <w:rsid w:val="2CCA2A71"/>
    <w:rsid w:val="2EEE7BCB"/>
    <w:rsid w:val="38E4768F"/>
    <w:rsid w:val="38EA7B8F"/>
    <w:rsid w:val="471327A1"/>
    <w:rsid w:val="4ED22F64"/>
    <w:rsid w:val="50605140"/>
    <w:rsid w:val="52CB68C1"/>
    <w:rsid w:val="58D4503A"/>
    <w:rsid w:val="5A90639E"/>
    <w:rsid w:val="5D893D52"/>
    <w:rsid w:val="614F08A8"/>
    <w:rsid w:val="71475D87"/>
    <w:rsid w:val="751F60F1"/>
    <w:rsid w:val="760F0582"/>
    <w:rsid w:val="7E23441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61415"/>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rsid w:val="00861415"/>
    <w:pPr>
      <w:spacing w:after="120"/>
    </w:pPr>
  </w:style>
  <w:style w:type="character" w:customStyle="1" w:styleId="Char">
    <w:name w:val="正文文本 Char"/>
    <w:basedOn w:val="a1"/>
    <w:link w:val="a0"/>
    <w:uiPriority w:val="99"/>
    <w:semiHidden/>
    <w:locked/>
    <w:rsid w:val="00FD72A6"/>
    <w:rPr>
      <w:rFonts w:ascii="Calibri" w:hAnsi="Calibri" w:cs="Times New Roman"/>
      <w:sz w:val="24"/>
      <w:szCs w:val="24"/>
    </w:rPr>
  </w:style>
  <w:style w:type="paragraph" w:styleId="a4">
    <w:name w:val="footer"/>
    <w:basedOn w:val="a"/>
    <w:link w:val="Char0"/>
    <w:uiPriority w:val="99"/>
    <w:rsid w:val="00861415"/>
    <w:pPr>
      <w:tabs>
        <w:tab w:val="center" w:pos="4153"/>
        <w:tab w:val="right" w:pos="8306"/>
      </w:tabs>
      <w:snapToGrid w:val="0"/>
      <w:jc w:val="left"/>
    </w:pPr>
    <w:rPr>
      <w:sz w:val="18"/>
    </w:rPr>
  </w:style>
  <w:style w:type="character" w:customStyle="1" w:styleId="Char0">
    <w:name w:val="页脚 Char"/>
    <w:basedOn w:val="a1"/>
    <w:link w:val="a4"/>
    <w:uiPriority w:val="99"/>
    <w:semiHidden/>
    <w:locked/>
    <w:rsid w:val="00FD72A6"/>
    <w:rPr>
      <w:rFonts w:ascii="Calibri" w:hAnsi="Calibri" w:cs="Times New Roman"/>
      <w:sz w:val="18"/>
      <w:szCs w:val="18"/>
    </w:rPr>
  </w:style>
  <w:style w:type="paragraph" w:styleId="a5">
    <w:name w:val="header"/>
    <w:basedOn w:val="a"/>
    <w:link w:val="Char1"/>
    <w:uiPriority w:val="99"/>
    <w:rsid w:val="0086141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1">
    <w:name w:val="页眉 Char"/>
    <w:basedOn w:val="a1"/>
    <w:link w:val="a5"/>
    <w:uiPriority w:val="99"/>
    <w:semiHidden/>
    <w:locked/>
    <w:rsid w:val="00FD72A6"/>
    <w:rPr>
      <w:rFonts w:ascii="Calibri" w:hAnsi="Calibri" w:cs="Times New Roman"/>
      <w:sz w:val="18"/>
      <w:szCs w:val="18"/>
    </w:rPr>
  </w:style>
  <w:style w:type="paragraph" w:styleId="a6">
    <w:name w:val="List Paragraph"/>
    <w:basedOn w:val="a"/>
    <w:uiPriority w:val="99"/>
    <w:qFormat/>
    <w:rsid w:val="00696D8C"/>
    <w:pPr>
      <w:ind w:firstLineChars="200" w:firstLine="420"/>
    </w:pPr>
  </w:style>
  <w:style w:type="character" w:styleId="a7">
    <w:name w:val="page number"/>
    <w:basedOn w:val="a1"/>
    <w:uiPriority w:val="99"/>
    <w:rsid w:val="00C40E38"/>
    <w:rPr>
      <w:rFonts w:cs="Times New Roman"/>
    </w:rPr>
  </w:style>
</w:styles>
</file>

<file path=word/webSettings.xml><?xml version="1.0" encoding="utf-8"?>
<w:webSettings xmlns:r="http://schemas.openxmlformats.org/officeDocument/2006/relationships" xmlns:w="http://schemas.openxmlformats.org/wordprocessingml/2006/main">
  <w:divs>
    <w:div w:id="304774949">
      <w:marLeft w:val="0"/>
      <w:marRight w:val="0"/>
      <w:marTop w:val="0"/>
      <w:marBottom w:val="0"/>
      <w:divBdr>
        <w:top w:val="none" w:sz="0" w:space="0" w:color="auto"/>
        <w:left w:val="none" w:sz="0" w:space="0" w:color="auto"/>
        <w:bottom w:val="none" w:sz="0" w:space="0" w:color="auto"/>
        <w:right w:val="none" w:sz="0" w:space="0" w:color="auto"/>
      </w:divBdr>
    </w:div>
    <w:div w:id="304774950">
      <w:marLeft w:val="0"/>
      <w:marRight w:val="0"/>
      <w:marTop w:val="0"/>
      <w:marBottom w:val="0"/>
      <w:divBdr>
        <w:top w:val="none" w:sz="0" w:space="0" w:color="auto"/>
        <w:left w:val="none" w:sz="0" w:space="0" w:color="auto"/>
        <w:bottom w:val="none" w:sz="0" w:space="0" w:color="auto"/>
        <w:right w:val="none" w:sz="0" w:space="0" w:color="auto"/>
      </w:divBdr>
    </w:div>
    <w:div w:id="304774951">
      <w:marLeft w:val="0"/>
      <w:marRight w:val="0"/>
      <w:marTop w:val="0"/>
      <w:marBottom w:val="0"/>
      <w:divBdr>
        <w:top w:val="none" w:sz="0" w:space="0" w:color="auto"/>
        <w:left w:val="none" w:sz="0" w:space="0" w:color="auto"/>
        <w:bottom w:val="none" w:sz="0" w:space="0" w:color="auto"/>
        <w:right w:val="none" w:sz="0" w:space="0" w:color="auto"/>
      </w:divBdr>
    </w:div>
    <w:div w:id="304774952">
      <w:marLeft w:val="0"/>
      <w:marRight w:val="0"/>
      <w:marTop w:val="0"/>
      <w:marBottom w:val="0"/>
      <w:divBdr>
        <w:top w:val="none" w:sz="0" w:space="0" w:color="auto"/>
        <w:left w:val="none" w:sz="0" w:space="0" w:color="auto"/>
        <w:bottom w:val="none" w:sz="0" w:space="0" w:color="auto"/>
        <w:right w:val="none" w:sz="0" w:space="0" w:color="auto"/>
      </w:divBdr>
    </w:div>
    <w:div w:id="304774953">
      <w:marLeft w:val="0"/>
      <w:marRight w:val="0"/>
      <w:marTop w:val="0"/>
      <w:marBottom w:val="0"/>
      <w:divBdr>
        <w:top w:val="none" w:sz="0" w:space="0" w:color="auto"/>
        <w:left w:val="none" w:sz="0" w:space="0" w:color="auto"/>
        <w:bottom w:val="none" w:sz="0" w:space="0" w:color="auto"/>
        <w:right w:val="none" w:sz="0" w:space="0" w:color="auto"/>
      </w:divBdr>
    </w:div>
    <w:div w:id="3047749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2020-09-02T02:44:00Z</cp:lastPrinted>
  <dcterms:created xsi:type="dcterms:W3CDTF">2020-11-15T09:16:00Z</dcterms:created>
  <dcterms:modified xsi:type="dcterms:W3CDTF">2020-11-16T00:18:00Z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