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9AE43E">
      <w:pPr>
        <w:keepNext w:val="0"/>
        <w:keepLines w:val="0"/>
        <w:pageBreakBefore w:val="0"/>
        <w:widowControl w:val="0"/>
        <w:kinsoku/>
        <w:wordWrap/>
        <w:overflowPunct/>
        <w:topLinePunct w:val="0"/>
        <w:autoSpaceDE/>
        <w:autoSpaceDN/>
        <w:bidi w:val="0"/>
        <w:adjustRightInd/>
        <w:snapToGrid/>
        <w:spacing w:after="223" w:afterLines="50"/>
        <w:jc w:val="center"/>
        <w:textAlignment w:val="auto"/>
        <w:rPr>
          <w:rFonts w:hint="eastAsia" w:ascii="华文新魏" w:hAnsi="华文新魏" w:eastAsia="华文新魏" w:cs="华文新魏"/>
          <w:b/>
          <w:bCs/>
          <w:sz w:val="84"/>
          <w:szCs w:val="84"/>
          <w:lang w:val="en-US" w:eastAsia="zh-CN"/>
        </w:rPr>
      </w:pPr>
    </w:p>
    <w:p w14:paraId="3A9E0ACB">
      <w:pPr>
        <w:pStyle w:val="2"/>
        <w:rPr>
          <w:rFonts w:hint="eastAsia" w:ascii="华文新魏" w:hAnsi="华文新魏" w:eastAsia="华文新魏" w:cs="华文新魏"/>
          <w:b/>
          <w:bCs/>
          <w:sz w:val="84"/>
          <w:szCs w:val="84"/>
          <w:lang w:val="en-US" w:eastAsia="zh-CN"/>
        </w:rPr>
      </w:pPr>
    </w:p>
    <w:p w14:paraId="64ABEDA4">
      <w:pPr>
        <w:pStyle w:val="2"/>
        <w:rPr>
          <w:rFonts w:hint="eastAsia"/>
          <w:lang w:val="en-US" w:eastAsia="zh-CN"/>
        </w:rPr>
      </w:pPr>
    </w:p>
    <w:p w14:paraId="31EF2CF0">
      <w:pPr>
        <w:keepNext w:val="0"/>
        <w:keepLines w:val="0"/>
        <w:pageBreakBefore w:val="0"/>
        <w:widowControl w:val="0"/>
        <w:kinsoku/>
        <w:wordWrap/>
        <w:overflowPunct/>
        <w:topLinePunct w:val="0"/>
        <w:autoSpaceDE/>
        <w:autoSpaceDN/>
        <w:bidi w:val="0"/>
        <w:adjustRightInd/>
        <w:snapToGrid/>
        <w:spacing w:after="223" w:afterLines="50"/>
        <w:jc w:val="center"/>
        <w:textAlignment w:val="auto"/>
        <w:rPr>
          <w:rFonts w:hint="eastAsia" w:ascii="华文新魏" w:hAnsi="华文新魏" w:eastAsia="华文新魏" w:cs="华文新魏"/>
          <w:b/>
          <w:bCs/>
          <w:sz w:val="48"/>
          <w:szCs w:val="48"/>
          <w:lang w:val="en-US" w:eastAsia="zh-CN"/>
        </w:rPr>
      </w:pPr>
      <w:r>
        <w:rPr>
          <w:rFonts w:hint="eastAsia" w:ascii="华文新魏" w:hAnsi="华文新魏" w:eastAsia="华文新魏" w:cs="华文新魏"/>
          <w:b/>
          <w:bCs/>
          <w:sz w:val="84"/>
          <w:szCs w:val="84"/>
          <w:lang w:val="en-US" w:eastAsia="zh-CN"/>
        </w:rPr>
        <w:t>涂岭镇基层政务公开标准目录</w:t>
      </w:r>
    </w:p>
    <w:p w14:paraId="7087B3CF">
      <w:pPr>
        <w:keepNext w:val="0"/>
        <w:keepLines w:val="0"/>
        <w:pageBreakBefore w:val="0"/>
        <w:widowControl w:val="0"/>
        <w:kinsoku/>
        <w:wordWrap/>
        <w:overflowPunct/>
        <w:topLinePunct w:val="0"/>
        <w:autoSpaceDE/>
        <w:autoSpaceDN/>
        <w:bidi w:val="0"/>
        <w:adjustRightInd/>
        <w:snapToGrid/>
        <w:spacing w:after="223" w:afterLines="50"/>
        <w:jc w:val="center"/>
        <w:textAlignment w:val="auto"/>
        <w:rPr>
          <w:rFonts w:hint="eastAsia" w:ascii="楷体_GB2312" w:hAnsi="楷体_GB2312" w:eastAsia="楷体_GB2312" w:cs="楷体_GB2312"/>
          <w:b/>
          <w:bCs/>
          <w:sz w:val="52"/>
          <w:szCs w:val="52"/>
          <w:lang w:val="en-US" w:eastAsia="zh-CN"/>
        </w:rPr>
      </w:pPr>
      <w:r>
        <w:rPr>
          <w:rFonts w:hint="eastAsia" w:ascii="楷体_GB2312" w:hAnsi="楷体_GB2312" w:eastAsia="楷体_GB2312" w:cs="楷体_GB2312"/>
          <w:b/>
          <w:bCs/>
          <w:sz w:val="52"/>
          <w:szCs w:val="52"/>
          <w:lang w:val="en-US" w:eastAsia="zh-CN"/>
        </w:rPr>
        <w:t>（修改稿）</w:t>
      </w:r>
    </w:p>
    <w:p w14:paraId="10666CBA">
      <w:pPr>
        <w:keepNext w:val="0"/>
        <w:keepLines w:val="0"/>
        <w:pageBreakBefore w:val="0"/>
        <w:widowControl w:val="0"/>
        <w:kinsoku/>
        <w:wordWrap/>
        <w:overflowPunct/>
        <w:topLinePunct w:val="0"/>
        <w:autoSpaceDE/>
        <w:autoSpaceDN/>
        <w:bidi w:val="0"/>
        <w:adjustRightInd/>
        <w:snapToGrid/>
        <w:spacing w:after="223" w:afterLines="50"/>
        <w:jc w:val="center"/>
        <w:textAlignment w:val="auto"/>
        <w:rPr>
          <w:rFonts w:hint="eastAsia" w:ascii="宋体" w:hAnsi="宋体" w:eastAsia="宋体" w:cs="宋体"/>
          <w:b/>
          <w:bCs/>
          <w:sz w:val="36"/>
          <w:szCs w:val="36"/>
          <w:lang w:val="en-US" w:eastAsia="zh-CN"/>
        </w:rPr>
        <w:sectPr>
          <w:pgSz w:w="16838" w:h="11906" w:orient="landscape"/>
          <w:pgMar w:top="1587" w:right="1417" w:bottom="1417" w:left="1417" w:header="851" w:footer="992" w:gutter="0"/>
          <w:pgNumType w:fmt="numberInDash"/>
          <w:cols w:space="0" w:num="1"/>
          <w:rtlGutter w:val="0"/>
          <w:docGrid w:type="lines" w:linePitch="443" w:charSpace="0"/>
        </w:sectPr>
      </w:pPr>
    </w:p>
    <w:p w14:paraId="69E8C514">
      <w:pPr>
        <w:keepNext w:val="0"/>
        <w:keepLines w:val="0"/>
        <w:pageBreakBefore w:val="0"/>
        <w:widowControl w:val="0"/>
        <w:kinsoku/>
        <w:wordWrap/>
        <w:overflowPunct/>
        <w:topLinePunct w:val="0"/>
        <w:autoSpaceDE/>
        <w:autoSpaceDN/>
        <w:bidi w:val="0"/>
        <w:adjustRightInd/>
        <w:snapToGrid/>
        <w:spacing w:after="223" w:afterLines="50"/>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涂岭镇基层政务公开标准目录（修改稿）</w:t>
      </w:r>
    </w:p>
    <w:p w14:paraId="713E81AC">
      <w:pPr>
        <w:jc w:val="cente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目 录</w:t>
      </w:r>
    </w:p>
    <w:sdt>
      <w:sdtPr>
        <w:rPr>
          <w:rFonts w:ascii="宋体" w:hAnsi="宋体" w:eastAsia="宋体" w:cstheme="minorBidi"/>
          <w:kern w:val="2"/>
          <w:sz w:val="21"/>
          <w:szCs w:val="24"/>
          <w:lang w:val="en-US" w:eastAsia="zh-CN" w:bidi="ar-SA"/>
        </w:rPr>
        <w:id w:val="147481667"/>
        <w15:color w:val="DBDBDB"/>
        <w:docPartObj>
          <w:docPartGallery w:val="Table of Contents"/>
          <w:docPartUnique/>
        </w:docPartObj>
      </w:sdtPr>
      <w:sdtEndPr>
        <w:rPr>
          <w:rFonts w:hint="eastAsia" w:ascii="黑体" w:hAnsi="黑体" w:eastAsia="黑体" w:cs="黑体"/>
          <w:bCs w:val="0"/>
          <w:w w:val="100"/>
          <w:kern w:val="2"/>
          <w:sz w:val="18"/>
          <w:szCs w:val="32"/>
          <w:shd w:val="clear" w:color="auto" w:fill="auto"/>
          <w:lang w:val="en-US" w:eastAsia="zh-CN" w:bidi="ar-SA"/>
        </w:rPr>
      </w:sdtEndPr>
      <w:sdtContent>
        <w:p w14:paraId="6AC70BD2">
          <w:pPr>
            <w:spacing w:before="0" w:beforeLines="0" w:after="0" w:afterLines="0" w:line="240" w:lineRule="auto"/>
            <w:ind w:left="0" w:leftChars="0" w:right="0" w:rightChars="0" w:firstLine="0" w:firstLineChars="0"/>
            <w:jc w:val="center"/>
          </w:pPr>
        </w:p>
        <w:p w14:paraId="02524B10">
          <w:pPr>
            <w:pStyle w:val="6"/>
            <w:keepNext w:val="0"/>
            <w:keepLines w:val="0"/>
            <w:pageBreakBefore w:val="0"/>
            <w:widowControl w:val="0"/>
            <w:tabs>
              <w:tab w:val="right" w:leader="dot" w:pos="8902"/>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b w:val="0"/>
              <w:bCs w:val="0"/>
              <w:sz w:val="32"/>
              <w:szCs w:val="32"/>
              <w:lang w:val="en-US" w:eastAsia="zh-CN"/>
            </w:rPr>
            <w:fldChar w:fldCharType="begin"/>
          </w:r>
          <w:r>
            <w:rPr>
              <w:rFonts w:hint="eastAsia" w:ascii="楷体_GB2312" w:hAnsi="楷体_GB2312" w:eastAsia="楷体_GB2312" w:cs="楷体_GB2312"/>
              <w:b w:val="0"/>
              <w:bCs w:val="0"/>
              <w:sz w:val="32"/>
              <w:szCs w:val="32"/>
              <w:lang w:val="en-US" w:eastAsia="zh-CN"/>
            </w:rPr>
            <w:instrText xml:space="preserve">TOC \o "1-1" \h \u </w:instrText>
          </w:r>
          <w:r>
            <w:rPr>
              <w:rFonts w:hint="eastAsia" w:ascii="楷体_GB2312" w:hAnsi="楷体_GB2312" w:eastAsia="楷体_GB2312" w:cs="楷体_GB2312"/>
              <w:b w:val="0"/>
              <w:bCs w:val="0"/>
              <w:sz w:val="32"/>
              <w:szCs w:val="32"/>
              <w:lang w:val="en-US" w:eastAsia="zh-CN"/>
            </w:rPr>
            <w:fldChar w:fldCharType="separate"/>
          </w:r>
          <w:r>
            <w:rPr>
              <w:rFonts w:hint="eastAsia" w:ascii="楷体_GB2312" w:hAnsi="楷体_GB2312" w:eastAsia="楷体_GB2312" w:cs="楷体_GB2312"/>
              <w:bCs w:val="0"/>
              <w:sz w:val="32"/>
              <w:szCs w:val="32"/>
              <w:lang w:val="en-US" w:eastAsia="zh-CN"/>
            </w:rPr>
            <w:fldChar w:fldCharType="begin"/>
          </w:r>
          <w:r>
            <w:rPr>
              <w:rFonts w:hint="eastAsia" w:ascii="楷体_GB2312" w:hAnsi="楷体_GB2312" w:eastAsia="楷体_GB2312" w:cs="楷体_GB2312"/>
              <w:bCs w:val="0"/>
              <w:sz w:val="32"/>
              <w:szCs w:val="32"/>
              <w:lang w:val="en-US" w:eastAsia="zh-CN"/>
            </w:rPr>
            <w:instrText xml:space="preserve"> HYPERLINK \l _Toc26611 </w:instrText>
          </w:r>
          <w:r>
            <w:rPr>
              <w:rFonts w:hint="eastAsia" w:ascii="楷体_GB2312" w:hAnsi="楷体_GB2312" w:eastAsia="楷体_GB2312" w:cs="楷体_GB2312"/>
              <w:bCs w:val="0"/>
              <w:sz w:val="32"/>
              <w:szCs w:val="32"/>
              <w:lang w:val="en-US" w:eastAsia="zh-CN"/>
            </w:rPr>
            <w:fldChar w:fldCharType="separate"/>
          </w:r>
          <w:r>
            <w:rPr>
              <w:rFonts w:hint="eastAsia" w:ascii="楷体_GB2312" w:hAnsi="楷体_GB2312" w:eastAsia="楷体_GB2312" w:cs="楷体_GB2312"/>
              <w:sz w:val="32"/>
              <w:szCs w:val="32"/>
              <w:lang w:val="en-US" w:eastAsia="zh-CN"/>
            </w:rPr>
            <w:t>（一）国土空间</w:t>
          </w:r>
          <w:r>
            <w:rPr>
              <w:rFonts w:hint="eastAsia" w:ascii="楷体_GB2312" w:hAnsi="楷体_GB2312" w:eastAsia="楷体_GB2312" w:cs="楷体_GB2312"/>
              <w:sz w:val="32"/>
              <w:szCs w:val="32"/>
            </w:rPr>
            <w:t>规划领域基层政务公开标准目录</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_Toc26611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- 1 -</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bCs w:val="0"/>
              <w:sz w:val="32"/>
              <w:szCs w:val="32"/>
              <w:lang w:val="en-US" w:eastAsia="zh-CN"/>
            </w:rPr>
            <w:fldChar w:fldCharType="end"/>
          </w:r>
        </w:p>
        <w:p w14:paraId="2DB80E6A">
          <w:pPr>
            <w:pStyle w:val="6"/>
            <w:keepNext w:val="0"/>
            <w:keepLines w:val="0"/>
            <w:pageBreakBefore w:val="0"/>
            <w:widowControl w:val="0"/>
            <w:tabs>
              <w:tab w:val="right" w:leader="dot" w:pos="8902"/>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bCs w:val="0"/>
              <w:sz w:val="32"/>
              <w:szCs w:val="32"/>
              <w:lang w:val="en-US" w:eastAsia="zh-CN"/>
            </w:rPr>
            <w:fldChar w:fldCharType="begin"/>
          </w:r>
          <w:r>
            <w:rPr>
              <w:rFonts w:hint="eastAsia" w:ascii="楷体_GB2312" w:hAnsi="楷体_GB2312" w:eastAsia="楷体_GB2312" w:cs="楷体_GB2312"/>
              <w:bCs w:val="0"/>
              <w:sz w:val="32"/>
              <w:szCs w:val="32"/>
              <w:lang w:val="en-US" w:eastAsia="zh-CN"/>
            </w:rPr>
            <w:instrText xml:space="preserve"> HYPERLINK \l _Toc31185 </w:instrText>
          </w:r>
          <w:r>
            <w:rPr>
              <w:rFonts w:hint="eastAsia" w:ascii="楷体_GB2312" w:hAnsi="楷体_GB2312" w:eastAsia="楷体_GB2312" w:cs="楷体_GB2312"/>
              <w:bCs w:val="0"/>
              <w:sz w:val="32"/>
              <w:szCs w:val="32"/>
              <w:lang w:val="en-US" w:eastAsia="zh-CN"/>
            </w:rPr>
            <w:fldChar w:fldCharType="separate"/>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重大建设项目</w:t>
          </w:r>
          <w:r>
            <w:rPr>
              <w:rFonts w:hint="eastAsia" w:ascii="楷体_GB2312" w:hAnsi="楷体_GB2312" w:eastAsia="楷体_GB2312" w:cs="楷体_GB2312"/>
              <w:sz w:val="32"/>
              <w:szCs w:val="32"/>
            </w:rPr>
            <w:t>领域基层政务公开标准目录</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_Toc31185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- 2 -</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bCs w:val="0"/>
              <w:sz w:val="32"/>
              <w:szCs w:val="32"/>
              <w:lang w:val="en-US" w:eastAsia="zh-CN"/>
            </w:rPr>
            <w:fldChar w:fldCharType="end"/>
          </w:r>
        </w:p>
        <w:p w14:paraId="5E3A2792">
          <w:pPr>
            <w:pStyle w:val="6"/>
            <w:keepNext w:val="0"/>
            <w:keepLines w:val="0"/>
            <w:pageBreakBefore w:val="0"/>
            <w:widowControl w:val="0"/>
            <w:tabs>
              <w:tab w:val="right" w:leader="dot" w:pos="8902"/>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bCs w:val="0"/>
              <w:sz w:val="32"/>
              <w:szCs w:val="32"/>
              <w:lang w:val="en-US" w:eastAsia="zh-CN"/>
            </w:rPr>
            <w:fldChar w:fldCharType="begin"/>
          </w:r>
          <w:r>
            <w:rPr>
              <w:rFonts w:hint="eastAsia" w:ascii="楷体_GB2312" w:hAnsi="楷体_GB2312" w:eastAsia="楷体_GB2312" w:cs="楷体_GB2312"/>
              <w:bCs w:val="0"/>
              <w:sz w:val="32"/>
              <w:szCs w:val="32"/>
              <w:lang w:val="en-US" w:eastAsia="zh-CN"/>
            </w:rPr>
            <w:instrText xml:space="preserve"> HYPERLINK \l _Toc5444 </w:instrText>
          </w:r>
          <w:r>
            <w:rPr>
              <w:rFonts w:hint="eastAsia" w:ascii="楷体_GB2312" w:hAnsi="楷体_GB2312" w:eastAsia="楷体_GB2312" w:cs="楷体_GB2312"/>
              <w:bCs w:val="0"/>
              <w:sz w:val="32"/>
              <w:szCs w:val="32"/>
              <w:lang w:val="en-US" w:eastAsia="zh-CN"/>
            </w:rPr>
            <w:fldChar w:fldCharType="separate"/>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公共资源交易</w:t>
          </w:r>
          <w:r>
            <w:rPr>
              <w:rFonts w:hint="eastAsia" w:ascii="楷体_GB2312" w:hAnsi="楷体_GB2312" w:eastAsia="楷体_GB2312" w:cs="楷体_GB2312"/>
              <w:sz w:val="32"/>
              <w:szCs w:val="32"/>
            </w:rPr>
            <w:t>领域基层政务公开标准目录</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_Toc5444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- 3 -</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bCs w:val="0"/>
              <w:sz w:val="32"/>
              <w:szCs w:val="32"/>
              <w:lang w:val="en-US" w:eastAsia="zh-CN"/>
            </w:rPr>
            <w:fldChar w:fldCharType="end"/>
          </w:r>
        </w:p>
        <w:p w14:paraId="64D88B1F">
          <w:pPr>
            <w:pStyle w:val="6"/>
            <w:keepNext w:val="0"/>
            <w:keepLines w:val="0"/>
            <w:pageBreakBefore w:val="0"/>
            <w:widowControl w:val="0"/>
            <w:tabs>
              <w:tab w:val="right" w:leader="dot" w:pos="8902"/>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bCs w:val="0"/>
              <w:sz w:val="32"/>
              <w:szCs w:val="32"/>
              <w:lang w:val="en-US" w:eastAsia="zh-CN"/>
            </w:rPr>
            <w:fldChar w:fldCharType="begin"/>
          </w:r>
          <w:r>
            <w:rPr>
              <w:rFonts w:hint="eastAsia" w:ascii="楷体_GB2312" w:hAnsi="楷体_GB2312" w:eastAsia="楷体_GB2312" w:cs="楷体_GB2312"/>
              <w:bCs w:val="0"/>
              <w:sz w:val="32"/>
              <w:szCs w:val="32"/>
              <w:lang w:val="en-US" w:eastAsia="zh-CN"/>
            </w:rPr>
            <w:instrText xml:space="preserve"> HYPERLINK \l _Toc5944 </w:instrText>
          </w:r>
          <w:r>
            <w:rPr>
              <w:rFonts w:hint="eastAsia" w:ascii="楷体_GB2312" w:hAnsi="楷体_GB2312" w:eastAsia="楷体_GB2312" w:cs="楷体_GB2312"/>
              <w:bCs w:val="0"/>
              <w:sz w:val="32"/>
              <w:szCs w:val="32"/>
              <w:lang w:val="en-US" w:eastAsia="zh-CN"/>
            </w:rPr>
            <w:fldChar w:fldCharType="separate"/>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安全生产</w:t>
          </w:r>
          <w:r>
            <w:rPr>
              <w:rFonts w:hint="eastAsia" w:ascii="楷体_GB2312" w:hAnsi="楷体_GB2312" w:eastAsia="楷体_GB2312" w:cs="楷体_GB2312"/>
              <w:sz w:val="32"/>
              <w:szCs w:val="32"/>
            </w:rPr>
            <w:t>领域基层政务公开标准目录</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_Toc5944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- 4 -</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bCs w:val="0"/>
              <w:sz w:val="32"/>
              <w:szCs w:val="32"/>
              <w:lang w:val="en-US" w:eastAsia="zh-CN"/>
            </w:rPr>
            <w:fldChar w:fldCharType="end"/>
          </w:r>
        </w:p>
        <w:p w14:paraId="36CBE4E5">
          <w:pPr>
            <w:pStyle w:val="6"/>
            <w:keepNext w:val="0"/>
            <w:keepLines w:val="0"/>
            <w:pageBreakBefore w:val="0"/>
            <w:widowControl w:val="0"/>
            <w:tabs>
              <w:tab w:val="right" w:leader="dot" w:pos="8902"/>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bCs w:val="0"/>
              <w:sz w:val="32"/>
              <w:szCs w:val="32"/>
              <w:lang w:val="en-US" w:eastAsia="zh-CN"/>
            </w:rPr>
            <w:fldChar w:fldCharType="begin"/>
          </w:r>
          <w:r>
            <w:rPr>
              <w:rFonts w:hint="eastAsia" w:ascii="楷体_GB2312" w:hAnsi="楷体_GB2312" w:eastAsia="楷体_GB2312" w:cs="楷体_GB2312"/>
              <w:bCs w:val="0"/>
              <w:sz w:val="32"/>
              <w:szCs w:val="32"/>
              <w:lang w:val="en-US" w:eastAsia="zh-CN"/>
            </w:rPr>
            <w:instrText xml:space="preserve"> HYPERLINK \l _Toc32288 </w:instrText>
          </w:r>
          <w:r>
            <w:rPr>
              <w:rFonts w:hint="eastAsia" w:ascii="楷体_GB2312" w:hAnsi="楷体_GB2312" w:eastAsia="楷体_GB2312" w:cs="楷体_GB2312"/>
              <w:bCs w:val="0"/>
              <w:sz w:val="32"/>
              <w:szCs w:val="32"/>
              <w:lang w:val="en-US" w:eastAsia="zh-CN"/>
            </w:rPr>
            <w:fldChar w:fldCharType="separate"/>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五</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征地补偿</w:t>
          </w:r>
          <w:r>
            <w:rPr>
              <w:rFonts w:hint="eastAsia" w:ascii="楷体_GB2312" w:hAnsi="楷体_GB2312" w:eastAsia="楷体_GB2312" w:cs="楷体_GB2312"/>
              <w:sz w:val="32"/>
              <w:szCs w:val="32"/>
            </w:rPr>
            <w:t>领域基层政务公开标准目录</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_Toc32288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- 7 -</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bCs w:val="0"/>
              <w:sz w:val="32"/>
              <w:szCs w:val="32"/>
              <w:lang w:val="en-US" w:eastAsia="zh-CN"/>
            </w:rPr>
            <w:fldChar w:fldCharType="end"/>
          </w:r>
        </w:p>
        <w:p w14:paraId="3358E302">
          <w:pPr>
            <w:pStyle w:val="6"/>
            <w:keepNext w:val="0"/>
            <w:keepLines w:val="0"/>
            <w:pageBreakBefore w:val="0"/>
            <w:widowControl w:val="0"/>
            <w:tabs>
              <w:tab w:val="right" w:leader="dot" w:pos="8902"/>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bCs w:val="0"/>
              <w:sz w:val="32"/>
              <w:szCs w:val="32"/>
              <w:lang w:val="en-US" w:eastAsia="zh-CN"/>
            </w:rPr>
            <w:fldChar w:fldCharType="begin"/>
          </w:r>
          <w:r>
            <w:rPr>
              <w:rFonts w:hint="eastAsia" w:ascii="楷体_GB2312" w:hAnsi="楷体_GB2312" w:eastAsia="楷体_GB2312" w:cs="楷体_GB2312"/>
              <w:bCs w:val="0"/>
              <w:sz w:val="32"/>
              <w:szCs w:val="32"/>
              <w:lang w:val="en-US" w:eastAsia="zh-CN"/>
            </w:rPr>
            <w:instrText xml:space="preserve"> HYPERLINK \l _Toc1549 </w:instrText>
          </w:r>
          <w:r>
            <w:rPr>
              <w:rFonts w:hint="eastAsia" w:ascii="楷体_GB2312" w:hAnsi="楷体_GB2312" w:eastAsia="楷体_GB2312" w:cs="楷体_GB2312"/>
              <w:bCs w:val="0"/>
              <w:sz w:val="32"/>
              <w:szCs w:val="32"/>
              <w:lang w:val="en-US" w:eastAsia="zh-CN"/>
            </w:rPr>
            <w:fldChar w:fldCharType="separate"/>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六</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农村危房改造</w:t>
          </w:r>
          <w:r>
            <w:rPr>
              <w:rFonts w:hint="eastAsia" w:ascii="楷体_GB2312" w:hAnsi="楷体_GB2312" w:eastAsia="楷体_GB2312" w:cs="楷体_GB2312"/>
              <w:sz w:val="32"/>
              <w:szCs w:val="32"/>
            </w:rPr>
            <w:t>领域基层政务公开标准目录</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_Toc1549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- 10 -</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bCs w:val="0"/>
              <w:sz w:val="32"/>
              <w:szCs w:val="32"/>
              <w:lang w:val="en-US" w:eastAsia="zh-CN"/>
            </w:rPr>
            <w:fldChar w:fldCharType="end"/>
          </w:r>
        </w:p>
        <w:p w14:paraId="1F4F3D7C">
          <w:pPr>
            <w:pStyle w:val="6"/>
            <w:keepNext w:val="0"/>
            <w:keepLines w:val="0"/>
            <w:pageBreakBefore w:val="0"/>
            <w:widowControl w:val="0"/>
            <w:tabs>
              <w:tab w:val="right" w:leader="dot" w:pos="8902"/>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bCs w:val="0"/>
              <w:sz w:val="32"/>
              <w:szCs w:val="32"/>
              <w:lang w:val="en-US" w:eastAsia="zh-CN"/>
            </w:rPr>
            <w:fldChar w:fldCharType="begin"/>
          </w:r>
          <w:r>
            <w:rPr>
              <w:rFonts w:hint="eastAsia" w:ascii="楷体_GB2312" w:hAnsi="楷体_GB2312" w:eastAsia="楷体_GB2312" w:cs="楷体_GB2312"/>
              <w:bCs w:val="0"/>
              <w:sz w:val="32"/>
              <w:szCs w:val="32"/>
              <w:lang w:val="en-US" w:eastAsia="zh-CN"/>
            </w:rPr>
            <w:instrText xml:space="preserve"> HYPERLINK \l _Toc28555 </w:instrText>
          </w:r>
          <w:r>
            <w:rPr>
              <w:rFonts w:hint="eastAsia" w:ascii="楷体_GB2312" w:hAnsi="楷体_GB2312" w:eastAsia="楷体_GB2312" w:cs="楷体_GB2312"/>
              <w:bCs w:val="0"/>
              <w:sz w:val="32"/>
              <w:szCs w:val="32"/>
              <w:lang w:val="en-US" w:eastAsia="zh-CN"/>
            </w:rPr>
            <w:fldChar w:fldCharType="separate"/>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七</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公共文化服务</w:t>
          </w:r>
          <w:r>
            <w:rPr>
              <w:rFonts w:hint="eastAsia" w:ascii="楷体_GB2312" w:hAnsi="楷体_GB2312" w:eastAsia="楷体_GB2312" w:cs="楷体_GB2312"/>
              <w:sz w:val="32"/>
              <w:szCs w:val="32"/>
            </w:rPr>
            <w:t>领域基层政务公开标准目录</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_Toc28555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- 11 -</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bCs w:val="0"/>
              <w:sz w:val="32"/>
              <w:szCs w:val="32"/>
              <w:lang w:val="en-US" w:eastAsia="zh-CN"/>
            </w:rPr>
            <w:fldChar w:fldCharType="end"/>
          </w:r>
        </w:p>
        <w:p w14:paraId="203C8B8B">
          <w:pPr>
            <w:pStyle w:val="6"/>
            <w:keepNext w:val="0"/>
            <w:keepLines w:val="0"/>
            <w:pageBreakBefore w:val="0"/>
            <w:widowControl w:val="0"/>
            <w:tabs>
              <w:tab w:val="right" w:leader="dot" w:pos="8902"/>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bCs w:val="0"/>
              <w:sz w:val="32"/>
              <w:szCs w:val="32"/>
              <w:lang w:val="en-US" w:eastAsia="zh-CN"/>
            </w:rPr>
            <w:fldChar w:fldCharType="begin"/>
          </w:r>
          <w:r>
            <w:rPr>
              <w:rFonts w:hint="eastAsia" w:ascii="楷体_GB2312" w:hAnsi="楷体_GB2312" w:eastAsia="楷体_GB2312" w:cs="楷体_GB2312"/>
              <w:bCs w:val="0"/>
              <w:sz w:val="32"/>
              <w:szCs w:val="32"/>
              <w:lang w:val="en-US" w:eastAsia="zh-CN"/>
            </w:rPr>
            <w:instrText xml:space="preserve"> HYPERLINK \l _Toc18868 </w:instrText>
          </w:r>
          <w:r>
            <w:rPr>
              <w:rFonts w:hint="eastAsia" w:ascii="楷体_GB2312" w:hAnsi="楷体_GB2312" w:eastAsia="楷体_GB2312" w:cs="楷体_GB2312"/>
              <w:bCs w:val="0"/>
              <w:sz w:val="32"/>
              <w:szCs w:val="32"/>
              <w:lang w:val="en-US" w:eastAsia="zh-CN"/>
            </w:rPr>
            <w:fldChar w:fldCharType="separate"/>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八</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公共法律服务</w:t>
          </w:r>
          <w:r>
            <w:rPr>
              <w:rFonts w:hint="eastAsia" w:ascii="楷体_GB2312" w:hAnsi="楷体_GB2312" w:eastAsia="楷体_GB2312" w:cs="楷体_GB2312"/>
              <w:sz w:val="32"/>
              <w:szCs w:val="32"/>
            </w:rPr>
            <w:t>领域基层政务公开标准目录</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_Toc18868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- 14 -</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bCs w:val="0"/>
              <w:sz w:val="32"/>
              <w:szCs w:val="32"/>
              <w:lang w:val="en-US" w:eastAsia="zh-CN"/>
            </w:rPr>
            <w:fldChar w:fldCharType="end"/>
          </w:r>
        </w:p>
        <w:p w14:paraId="3A88FF3B">
          <w:pPr>
            <w:pStyle w:val="6"/>
            <w:keepNext w:val="0"/>
            <w:keepLines w:val="0"/>
            <w:pageBreakBefore w:val="0"/>
            <w:widowControl w:val="0"/>
            <w:tabs>
              <w:tab w:val="right" w:leader="dot" w:pos="8902"/>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bCs w:val="0"/>
              <w:sz w:val="32"/>
              <w:szCs w:val="32"/>
              <w:lang w:val="en-US" w:eastAsia="zh-CN"/>
            </w:rPr>
            <w:fldChar w:fldCharType="begin"/>
          </w:r>
          <w:r>
            <w:rPr>
              <w:rFonts w:hint="eastAsia" w:ascii="楷体_GB2312" w:hAnsi="楷体_GB2312" w:eastAsia="楷体_GB2312" w:cs="楷体_GB2312"/>
              <w:bCs w:val="0"/>
              <w:sz w:val="32"/>
              <w:szCs w:val="32"/>
              <w:lang w:val="en-US" w:eastAsia="zh-CN"/>
            </w:rPr>
            <w:instrText xml:space="preserve"> HYPERLINK \l _Toc26621 </w:instrText>
          </w:r>
          <w:r>
            <w:rPr>
              <w:rFonts w:hint="eastAsia" w:ascii="楷体_GB2312" w:hAnsi="楷体_GB2312" w:eastAsia="楷体_GB2312" w:cs="楷体_GB2312"/>
              <w:bCs w:val="0"/>
              <w:sz w:val="32"/>
              <w:szCs w:val="32"/>
              <w:lang w:val="en-US" w:eastAsia="zh-CN"/>
            </w:rPr>
            <w:fldChar w:fldCharType="separate"/>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九</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扶贫</w:t>
          </w:r>
          <w:r>
            <w:rPr>
              <w:rFonts w:hint="eastAsia" w:ascii="楷体_GB2312" w:hAnsi="楷体_GB2312" w:eastAsia="楷体_GB2312" w:cs="楷体_GB2312"/>
              <w:sz w:val="32"/>
              <w:szCs w:val="32"/>
            </w:rPr>
            <w:t>领域基层政务公开标准目录</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_Toc26621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- 15 -</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bCs w:val="0"/>
              <w:sz w:val="32"/>
              <w:szCs w:val="32"/>
              <w:lang w:val="en-US" w:eastAsia="zh-CN"/>
            </w:rPr>
            <w:fldChar w:fldCharType="end"/>
          </w:r>
        </w:p>
        <w:p w14:paraId="7313946D">
          <w:pPr>
            <w:pStyle w:val="6"/>
            <w:keepNext w:val="0"/>
            <w:keepLines w:val="0"/>
            <w:pageBreakBefore w:val="0"/>
            <w:widowControl w:val="0"/>
            <w:tabs>
              <w:tab w:val="right" w:leader="dot" w:pos="8902"/>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bCs w:val="0"/>
              <w:sz w:val="32"/>
              <w:szCs w:val="32"/>
              <w:lang w:val="en-US" w:eastAsia="zh-CN"/>
            </w:rPr>
            <w:fldChar w:fldCharType="begin"/>
          </w:r>
          <w:r>
            <w:rPr>
              <w:rFonts w:hint="eastAsia" w:ascii="楷体_GB2312" w:hAnsi="楷体_GB2312" w:eastAsia="楷体_GB2312" w:cs="楷体_GB2312"/>
              <w:bCs w:val="0"/>
              <w:sz w:val="32"/>
              <w:szCs w:val="32"/>
              <w:lang w:val="en-US" w:eastAsia="zh-CN"/>
            </w:rPr>
            <w:instrText xml:space="preserve"> HYPERLINK \l _Toc29897 </w:instrText>
          </w:r>
          <w:r>
            <w:rPr>
              <w:rFonts w:hint="eastAsia" w:ascii="楷体_GB2312" w:hAnsi="楷体_GB2312" w:eastAsia="楷体_GB2312" w:cs="楷体_GB2312"/>
              <w:bCs w:val="0"/>
              <w:sz w:val="32"/>
              <w:szCs w:val="32"/>
              <w:lang w:val="en-US" w:eastAsia="zh-CN"/>
            </w:rPr>
            <w:fldChar w:fldCharType="separate"/>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十</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救灾生产</w:t>
          </w:r>
          <w:r>
            <w:rPr>
              <w:rFonts w:hint="eastAsia" w:ascii="楷体_GB2312" w:hAnsi="楷体_GB2312" w:eastAsia="楷体_GB2312" w:cs="楷体_GB2312"/>
              <w:sz w:val="32"/>
              <w:szCs w:val="32"/>
            </w:rPr>
            <w:t>领域基层政务公开标准目录</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_Toc29897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- 18 -</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bCs w:val="0"/>
              <w:sz w:val="32"/>
              <w:szCs w:val="32"/>
              <w:lang w:val="en-US" w:eastAsia="zh-CN"/>
            </w:rPr>
            <w:fldChar w:fldCharType="end"/>
          </w:r>
        </w:p>
        <w:p w14:paraId="02F40A4D">
          <w:pPr>
            <w:pStyle w:val="6"/>
            <w:keepNext w:val="0"/>
            <w:keepLines w:val="0"/>
            <w:pageBreakBefore w:val="0"/>
            <w:widowControl w:val="0"/>
            <w:tabs>
              <w:tab w:val="right" w:leader="dot" w:pos="8902"/>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bCs w:val="0"/>
              <w:sz w:val="32"/>
              <w:szCs w:val="32"/>
              <w:lang w:val="en-US" w:eastAsia="zh-CN"/>
            </w:rPr>
            <w:fldChar w:fldCharType="begin"/>
          </w:r>
          <w:r>
            <w:rPr>
              <w:rFonts w:hint="eastAsia" w:ascii="楷体_GB2312" w:hAnsi="楷体_GB2312" w:eastAsia="楷体_GB2312" w:cs="楷体_GB2312"/>
              <w:bCs w:val="0"/>
              <w:sz w:val="32"/>
              <w:szCs w:val="32"/>
              <w:lang w:val="en-US" w:eastAsia="zh-CN"/>
            </w:rPr>
            <w:instrText xml:space="preserve"> HYPERLINK \l _Toc3486 </w:instrText>
          </w:r>
          <w:r>
            <w:rPr>
              <w:rFonts w:hint="eastAsia" w:ascii="楷体_GB2312" w:hAnsi="楷体_GB2312" w:eastAsia="楷体_GB2312" w:cs="楷体_GB2312"/>
              <w:bCs w:val="0"/>
              <w:sz w:val="32"/>
              <w:szCs w:val="32"/>
              <w:lang w:val="en-US" w:eastAsia="zh-CN"/>
            </w:rPr>
            <w:fldChar w:fldCharType="separate"/>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十一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食品药品监管</w:t>
          </w:r>
          <w:r>
            <w:rPr>
              <w:rFonts w:hint="eastAsia" w:ascii="楷体_GB2312" w:hAnsi="楷体_GB2312" w:eastAsia="楷体_GB2312" w:cs="楷体_GB2312"/>
              <w:sz w:val="32"/>
              <w:szCs w:val="32"/>
            </w:rPr>
            <w:t>领域基层政务公开标准目录</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_Toc3486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- 22 -</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bCs w:val="0"/>
              <w:sz w:val="32"/>
              <w:szCs w:val="32"/>
              <w:lang w:val="en-US" w:eastAsia="zh-CN"/>
            </w:rPr>
            <w:fldChar w:fldCharType="end"/>
          </w:r>
        </w:p>
        <w:p w14:paraId="6CAB3F5C">
          <w:pPr>
            <w:pStyle w:val="6"/>
            <w:keepNext w:val="0"/>
            <w:keepLines w:val="0"/>
            <w:pageBreakBefore w:val="0"/>
            <w:widowControl w:val="0"/>
            <w:tabs>
              <w:tab w:val="right" w:leader="dot" w:pos="8902"/>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bCs w:val="0"/>
              <w:sz w:val="32"/>
              <w:szCs w:val="32"/>
              <w:lang w:val="en-US" w:eastAsia="zh-CN"/>
            </w:rPr>
            <w:fldChar w:fldCharType="begin"/>
          </w:r>
          <w:r>
            <w:rPr>
              <w:rFonts w:hint="eastAsia" w:ascii="楷体_GB2312" w:hAnsi="楷体_GB2312" w:eastAsia="楷体_GB2312" w:cs="楷体_GB2312"/>
              <w:bCs w:val="0"/>
              <w:sz w:val="32"/>
              <w:szCs w:val="32"/>
              <w:lang w:val="en-US" w:eastAsia="zh-CN"/>
            </w:rPr>
            <w:instrText xml:space="preserve"> HYPERLINK \l _Toc25317 </w:instrText>
          </w:r>
          <w:r>
            <w:rPr>
              <w:rFonts w:hint="eastAsia" w:ascii="楷体_GB2312" w:hAnsi="楷体_GB2312" w:eastAsia="楷体_GB2312" w:cs="楷体_GB2312"/>
              <w:bCs w:val="0"/>
              <w:sz w:val="32"/>
              <w:szCs w:val="32"/>
              <w:lang w:val="en-US" w:eastAsia="zh-CN"/>
            </w:rPr>
            <w:fldChar w:fldCharType="separate"/>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十二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社会保险</w:t>
          </w:r>
          <w:r>
            <w:rPr>
              <w:rFonts w:hint="eastAsia" w:ascii="楷体_GB2312" w:hAnsi="楷体_GB2312" w:eastAsia="楷体_GB2312" w:cs="楷体_GB2312"/>
              <w:sz w:val="32"/>
              <w:szCs w:val="32"/>
            </w:rPr>
            <w:t>领域基层政务公开标准目录</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_Toc25317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- 23 -</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bCs w:val="0"/>
              <w:sz w:val="32"/>
              <w:szCs w:val="32"/>
              <w:lang w:val="en-US" w:eastAsia="zh-CN"/>
            </w:rPr>
            <w:fldChar w:fldCharType="end"/>
          </w:r>
        </w:p>
        <w:p w14:paraId="17DD861D">
          <w:pPr>
            <w:pStyle w:val="6"/>
            <w:keepNext w:val="0"/>
            <w:keepLines w:val="0"/>
            <w:pageBreakBefore w:val="0"/>
            <w:widowControl w:val="0"/>
            <w:tabs>
              <w:tab w:val="right" w:leader="dot" w:pos="8902"/>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bCs w:val="0"/>
              <w:sz w:val="32"/>
              <w:szCs w:val="32"/>
              <w:lang w:val="en-US" w:eastAsia="zh-CN"/>
            </w:rPr>
            <w:fldChar w:fldCharType="begin"/>
          </w:r>
          <w:r>
            <w:rPr>
              <w:rFonts w:hint="eastAsia" w:ascii="楷体_GB2312" w:hAnsi="楷体_GB2312" w:eastAsia="楷体_GB2312" w:cs="楷体_GB2312"/>
              <w:bCs w:val="0"/>
              <w:sz w:val="32"/>
              <w:szCs w:val="32"/>
              <w:lang w:val="en-US" w:eastAsia="zh-CN"/>
            </w:rPr>
            <w:instrText xml:space="preserve"> HYPERLINK \l _Toc11117 </w:instrText>
          </w:r>
          <w:r>
            <w:rPr>
              <w:rFonts w:hint="eastAsia" w:ascii="楷体_GB2312" w:hAnsi="楷体_GB2312" w:eastAsia="楷体_GB2312" w:cs="楷体_GB2312"/>
              <w:bCs w:val="0"/>
              <w:sz w:val="32"/>
              <w:szCs w:val="32"/>
              <w:lang w:val="en-US" w:eastAsia="zh-CN"/>
            </w:rPr>
            <w:fldChar w:fldCharType="separate"/>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十三</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社会救助</w:t>
          </w:r>
          <w:r>
            <w:rPr>
              <w:rFonts w:hint="eastAsia" w:ascii="楷体_GB2312" w:hAnsi="楷体_GB2312" w:eastAsia="楷体_GB2312" w:cs="楷体_GB2312"/>
              <w:sz w:val="32"/>
              <w:szCs w:val="32"/>
            </w:rPr>
            <w:t>领域基层政务公开标准目录</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_Toc11117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- 25 -</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bCs w:val="0"/>
              <w:sz w:val="32"/>
              <w:szCs w:val="32"/>
              <w:lang w:val="en-US" w:eastAsia="zh-CN"/>
            </w:rPr>
            <w:fldChar w:fldCharType="end"/>
          </w:r>
        </w:p>
        <w:p w14:paraId="539C1FF8">
          <w:pPr>
            <w:pStyle w:val="6"/>
            <w:keepNext w:val="0"/>
            <w:keepLines w:val="0"/>
            <w:pageBreakBefore w:val="0"/>
            <w:widowControl w:val="0"/>
            <w:tabs>
              <w:tab w:val="right" w:leader="dot" w:pos="8902"/>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bCs w:val="0"/>
              <w:sz w:val="32"/>
              <w:szCs w:val="32"/>
              <w:lang w:val="en-US" w:eastAsia="zh-CN"/>
            </w:rPr>
            <w:fldChar w:fldCharType="begin"/>
          </w:r>
          <w:r>
            <w:rPr>
              <w:rFonts w:hint="eastAsia" w:ascii="楷体_GB2312" w:hAnsi="楷体_GB2312" w:eastAsia="楷体_GB2312" w:cs="楷体_GB2312"/>
              <w:bCs w:val="0"/>
              <w:sz w:val="32"/>
              <w:szCs w:val="32"/>
              <w:lang w:val="en-US" w:eastAsia="zh-CN"/>
            </w:rPr>
            <w:instrText xml:space="preserve"> HYPERLINK \l _Toc16812 </w:instrText>
          </w:r>
          <w:r>
            <w:rPr>
              <w:rFonts w:hint="eastAsia" w:ascii="楷体_GB2312" w:hAnsi="楷体_GB2312" w:eastAsia="楷体_GB2312" w:cs="楷体_GB2312"/>
              <w:bCs w:val="0"/>
              <w:sz w:val="32"/>
              <w:szCs w:val="32"/>
              <w:lang w:val="en-US" w:eastAsia="zh-CN"/>
            </w:rPr>
            <w:fldChar w:fldCharType="separate"/>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十四</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养老服务</w:t>
          </w:r>
          <w:r>
            <w:rPr>
              <w:rFonts w:hint="eastAsia" w:ascii="楷体_GB2312" w:hAnsi="楷体_GB2312" w:eastAsia="楷体_GB2312" w:cs="楷体_GB2312"/>
              <w:sz w:val="32"/>
              <w:szCs w:val="32"/>
            </w:rPr>
            <w:t>领域基层政务公开标准目录</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_Toc16812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- 28 -</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bCs w:val="0"/>
              <w:sz w:val="32"/>
              <w:szCs w:val="32"/>
              <w:lang w:val="en-US" w:eastAsia="zh-CN"/>
            </w:rPr>
            <w:fldChar w:fldCharType="end"/>
          </w:r>
        </w:p>
        <w:p w14:paraId="07B4C297">
          <w:pPr>
            <w:pStyle w:val="6"/>
            <w:keepNext w:val="0"/>
            <w:keepLines w:val="0"/>
            <w:pageBreakBefore w:val="0"/>
            <w:widowControl w:val="0"/>
            <w:tabs>
              <w:tab w:val="right" w:leader="dot" w:pos="8902"/>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bCs w:val="0"/>
              <w:sz w:val="32"/>
              <w:szCs w:val="32"/>
              <w:lang w:val="en-US" w:eastAsia="zh-CN"/>
            </w:rPr>
            <w:fldChar w:fldCharType="begin"/>
          </w:r>
          <w:r>
            <w:rPr>
              <w:rFonts w:hint="eastAsia" w:ascii="楷体_GB2312" w:hAnsi="楷体_GB2312" w:eastAsia="楷体_GB2312" w:cs="楷体_GB2312"/>
              <w:bCs w:val="0"/>
              <w:sz w:val="32"/>
              <w:szCs w:val="32"/>
              <w:lang w:val="en-US" w:eastAsia="zh-CN"/>
            </w:rPr>
            <w:instrText xml:space="preserve"> HYPERLINK \l _Toc5272 </w:instrText>
          </w:r>
          <w:r>
            <w:rPr>
              <w:rFonts w:hint="eastAsia" w:ascii="楷体_GB2312" w:hAnsi="楷体_GB2312" w:eastAsia="楷体_GB2312" w:cs="楷体_GB2312"/>
              <w:bCs w:val="0"/>
              <w:sz w:val="32"/>
              <w:szCs w:val="32"/>
              <w:lang w:val="en-US" w:eastAsia="zh-CN"/>
            </w:rPr>
            <w:fldChar w:fldCharType="separate"/>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十五</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涉农补贴</w:t>
          </w:r>
          <w:r>
            <w:rPr>
              <w:rFonts w:hint="eastAsia" w:ascii="楷体_GB2312" w:hAnsi="楷体_GB2312" w:eastAsia="楷体_GB2312" w:cs="楷体_GB2312"/>
              <w:sz w:val="32"/>
              <w:szCs w:val="32"/>
            </w:rPr>
            <w:t>领域基层政务公开标准目录</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_Toc5272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- 29 -</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bCs w:val="0"/>
              <w:sz w:val="32"/>
              <w:szCs w:val="32"/>
              <w:lang w:val="en-US" w:eastAsia="zh-CN"/>
            </w:rPr>
            <w:fldChar w:fldCharType="end"/>
          </w:r>
        </w:p>
        <w:p w14:paraId="43360385">
          <w:pPr>
            <w:pStyle w:val="6"/>
            <w:keepNext w:val="0"/>
            <w:keepLines w:val="0"/>
            <w:pageBreakBefore w:val="0"/>
            <w:widowControl w:val="0"/>
            <w:tabs>
              <w:tab w:val="right" w:leader="dot" w:pos="8902"/>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bCs w:val="0"/>
              <w:sz w:val="32"/>
              <w:szCs w:val="32"/>
              <w:lang w:val="en-US" w:eastAsia="zh-CN"/>
            </w:rPr>
            <w:fldChar w:fldCharType="begin"/>
          </w:r>
          <w:r>
            <w:rPr>
              <w:rFonts w:hint="eastAsia" w:ascii="楷体_GB2312" w:hAnsi="楷体_GB2312" w:eastAsia="楷体_GB2312" w:cs="楷体_GB2312"/>
              <w:bCs w:val="0"/>
              <w:sz w:val="32"/>
              <w:szCs w:val="32"/>
              <w:lang w:val="en-US" w:eastAsia="zh-CN"/>
            </w:rPr>
            <w:instrText xml:space="preserve"> HYPERLINK \l _Toc27465 </w:instrText>
          </w:r>
          <w:r>
            <w:rPr>
              <w:rFonts w:hint="eastAsia" w:ascii="楷体_GB2312" w:hAnsi="楷体_GB2312" w:eastAsia="楷体_GB2312" w:cs="楷体_GB2312"/>
              <w:bCs w:val="0"/>
              <w:sz w:val="32"/>
              <w:szCs w:val="32"/>
              <w:lang w:val="en-US" w:eastAsia="zh-CN"/>
            </w:rPr>
            <w:fldChar w:fldCharType="separate"/>
          </w:r>
          <w:r>
            <w:rPr>
              <w:rFonts w:hint="eastAsia" w:ascii="楷体_GB2312" w:hAnsi="楷体_GB2312" w:eastAsia="楷体_GB2312" w:cs="楷体_GB2312"/>
              <w:bCs w:val="0"/>
              <w:w w:val="100"/>
              <w:kern w:val="2"/>
              <w:sz w:val="32"/>
              <w:szCs w:val="32"/>
              <w:shd w:val="clear" w:color="auto" w:fill="auto"/>
              <w:lang w:val="en-US" w:eastAsia="zh-CN" w:bidi="ar-SA"/>
            </w:rPr>
            <w:t>（十六）义务教育领域基层政务公开标准目录</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_Toc27465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- 30 -</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bCs w:val="0"/>
              <w:sz w:val="32"/>
              <w:szCs w:val="32"/>
              <w:lang w:val="en-US" w:eastAsia="zh-CN"/>
            </w:rPr>
            <w:fldChar w:fldCharType="end"/>
          </w:r>
        </w:p>
        <w:p w14:paraId="0CDCF39E">
          <w:pPr>
            <w:pStyle w:val="6"/>
            <w:keepNext w:val="0"/>
            <w:keepLines w:val="0"/>
            <w:pageBreakBefore w:val="0"/>
            <w:widowControl w:val="0"/>
            <w:tabs>
              <w:tab w:val="right" w:leader="dot" w:pos="8902"/>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bCs w:val="0"/>
              <w:sz w:val="32"/>
              <w:szCs w:val="32"/>
              <w:lang w:val="en-US" w:eastAsia="zh-CN"/>
            </w:rPr>
            <w:fldChar w:fldCharType="begin"/>
          </w:r>
          <w:r>
            <w:rPr>
              <w:rFonts w:hint="eastAsia" w:ascii="楷体_GB2312" w:hAnsi="楷体_GB2312" w:eastAsia="楷体_GB2312" w:cs="楷体_GB2312"/>
              <w:bCs w:val="0"/>
              <w:sz w:val="32"/>
              <w:szCs w:val="32"/>
              <w:lang w:val="en-US" w:eastAsia="zh-CN"/>
            </w:rPr>
            <w:instrText xml:space="preserve"> HYPERLINK \l _Toc1930 </w:instrText>
          </w:r>
          <w:r>
            <w:rPr>
              <w:rFonts w:hint="eastAsia" w:ascii="楷体_GB2312" w:hAnsi="楷体_GB2312" w:eastAsia="楷体_GB2312" w:cs="楷体_GB2312"/>
              <w:bCs w:val="0"/>
              <w:sz w:val="32"/>
              <w:szCs w:val="32"/>
              <w:lang w:val="en-US" w:eastAsia="zh-CN"/>
            </w:rPr>
            <w:fldChar w:fldCharType="separate"/>
          </w:r>
          <w:r>
            <w:rPr>
              <w:rFonts w:hint="eastAsia" w:ascii="楷体_GB2312" w:hAnsi="楷体_GB2312" w:eastAsia="楷体_GB2312" w:cs="楷体_GB2312"/>
              <w:bCs w:val="0"/>
              <w:w w:val="100"/>
              <w:kern w:val="2"/>
              <w:sz w:val="32"/>
              <w:szCs w:val="32"/>
              <w:shd w:val="clear" w:color="auto" w:fill="auto"/>
              <w:lang w:val="en-US" w:eastAsia="zh-CN" w:bidi="ar-SA"/>
            </w:rPr>
            <w:t>（十七）医疗卫生领域基层政务公开标准目录</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_Toc1930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- 31 -</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bCs w:val="0"/>
              <w:sz w:val="32"/>
              <w:szCs w:val="32"/>
              <w:lang w:val="en-US" w:eastAsia="zh-CN"/>
            </w:rPr>
            <w:fldChar w:fldCharType="end"/>
          </w:r>
        </w:p>
        <w:p w14:paraId="60DA4F1C">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lang w:val="en-US" w:eastAsia="zh-CN"/>
            </w:rPr>
            <w:sectPr>
              <w:pgSz w:w="11906" w:h="16838"/>
              <w:pgMar w:top="1417" w:right="1417" w:bottom="1417" w:left="1587" w:header="851" w:footer="992" w:gutter="0"/>
              <w:pgNumType w:fmt="numberInDash"/>
              <w:cols w:space="0" w:num="1"/>
              <w:rtlGutter w:val="0"/>
              <w:docGrid w:type="lines" w:linePitch="443" w:charSpace="0"/>
            </w:sectPr>
          </w:pPr>
          <w:r>
            <w:rPr>
              <w:rFonts w:hint="eastAsia" w:ascii="楷体_GB2312" w:hAnsi="楷体_GB2312" w:eastAsia="楷体_GB2312" w:cs="楷体_GB2312"/>
              <w:bCs w:val="0"/>
              <w:sz w:val="32"/>
              <w:szCs w:val="32"/>
              <w:lang w:val="en-US" w:eastAsia="zh-CN"/>
            </w:rPr>
            <w:fldChar w:fldCharType="end"/>
          </w:r>
        </w:p>
      </w:sdtContent>
    </w:sdt>
    <w:p w14:paraId="2A7C4654">
      <w:pPr>
        <w:keepNext w:val="0"/>
        <w:keepLines w:val="0"/>
        <w:pageBreakBefore w:val="0"/>
        <w:widowControl w:val="0"/>
        <w:numPr>
          <w:ilvl w:val="0"/>
          <w:numId w:val="0"/>
        </w:numPr>
        <w:kinsoku/>
        <w:wordWrap/>
        <w:overflowPunct/>
        <w:topLinePunct w:val="0"/>
        <w:autoSpaceDE/>
        <w:autoSpaceDN/>
        <w:bidi w:val="0"/>
        <w:adjustRightInd/>
        <w:snapToGrid/>
        <w:spacing w:before="223" w:beforeLines="50" w:after="223" w:afterLines="50" w:line="560" w:lineRule="exact"/>
        <w:jc w:val="center"/>
        <w:textAlignment w:val="auto"/>
        <w:outlineLvl w:val="0"/>
        <w:rPr>
          <w:rFonts w:hint="eastAsia" w:ascii="黑体" w:hAnsi="黑体" w:eastAsia="黑体" w:cs="黑体"/>
          <w:sz w:val="30"/>
          <w:szCs w:val="30"/>
        </w:rPr>
      </w:pPr>
      <w:bookmarkStart w:id="0" w:name="_Toc26611"/>
      <w:bookmarkStart w:id="1" w:name="_Toc20499"/>
      <w:r>
        <w:rPr>
          <w:rFonts w:hint="eastAsia" w:ascii="黑体" w:hAnsi="黑体" w:eastAsia="黑体" w:cs="黑体"/>
          <w:sz w:val="30"/>
          <w:szCs w:val="30"/>
          <w:lang w:val="en-US" w:eastAsia="zh-CN"/>
        </w:rPr>
        <w:t>（一）国土空间</w:t>
      </w:r>
      <w:r>
        <w:rPr>
          <w:rFonts w:hint="eastAsia" w:ascii="黑体" w:hAnsi="黑体" w:eastAsia="黑体" w:cs="黑体"/>
          <w:sz w:val="30"/>
          <w:szCs w:val="30"/>
        </w:rPr>
        <w:t>规划领域基层政务公开标准目录</w:t>
      </w:r>
      <w:bookmarkEnd w:id="0"/>
      <w:bookmarkEnd w:id="1"/>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7"/>
        <w:gridCol w:w="675"/>
        <w:gridCol w:w="1095"/>
        <w:gridCol w:w="1230"/>
        <w:gridCol w:w="4005"/>
        <w:gridCol w:w="1230"/>
        <w:gridCol w:w="930"/>
        <w:gridCol w:w="2430"/>
        <w:gridCol w:w="525"/>
        <w:gridCol w:w="690"/>
        <w:gridCol w:w="585"/>
        <w:gridCol w:w="585"/>
        <w:gridCol w:w="1113"/>
      </w:tblGrid>
      <w:tr w14:paraId="11122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87" w:type="dxa"/>
            <w:vMerge w:val="restart"/>
            <w:shd w:val="clear" w:color="auto" w:fill="auto"/>
            <w:noWrap w:val="0"/>
            <w:vAlign w:val="center"/>
          </w:tcPr>
          <w:p w14:paraId="36222BB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b w:val="0"/>
                <w:bCs w:val="0"/>
                <w:color w:val="000000"/>
                <w:kern w:val="0"/>
                <w:sz w:val="22"/>
                <w:szCs w:val="22"/>
              </w:rPr>
            </w:pPr>
            <w:r>
              <w:rPr>
                <w:rFonts w:hint="eastAsia" w:ascii="黑体" w:hAnsi="黑体" w:eastAsia="黑体" w:cs="黑体"/>
                <w:b w:val="0"/>
                <w:bCs w:val="0"/>
                <w:color w:val="000000"/>
                <w:kern w:val="0"/>
                <w:sz w:val="22"/>
                <w:szCs w:val="22"/>
              </w:rPr>
              <w:t>序号</w:t>
            </w:r>
          </w:p>
        </w:tc>
        <w:tc>
          <w:tcPr>
            <w:tcW w:w="1770" w:type="dxa"/>
            <w:gridSpan w:val="2"/>
            <w:shd w:val="clear" w:color="auto" w:fill="auto"/>
            <w:noWrap w:val="0"/>
            <w:vAlign w:val="center"/>
          </w:tcPr>
          <w:p w14:paraId="50F055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b w:val="0"/>
                <w:bCs w:val="0"/>
                <w:color w:val="000000"/>
                <w:kern w:val="0"/>
                <w:sz w:val="22"/>
                <w:szCs w:val="22"/>
              </w:rPr>
            </w:pPr>
            <w:r>
              <w:rPr>
                <w:rFonts w:hint="eastAsia" w:ascii="黑体" w:hAnsi="黑体" w:eastAsia="黑体" w:cs="黑体"/>
                <w:b w:val="0"/>
                <w:bCs w:val="0"/>
                <w:color w:val="000000"/>
                <w:kern w:val="0"/>
                <w:sz w:val="22"/>
                <w:szCs w:val="22"/>
              </w:rPr>
              <w:t>公开事项</w:t>
            </w:r>
          </w:p>
        </w:tc>
        <w:tc>
          <w:tcPr>
            <w:tcW w:w="1230" w:type="dxa"/>
            <w:vMerge w:val="restart"/>
            <w:shd w:val="clear" w:color="auto" w:fill="auto"/>
            <w:noWrap w:val="0"/>
            <w:vAlign w:val="center"/>
          </w:tcPr>
          <w:p w14:paraId="4DEDD2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b w:val="0"/>
                <w:bCs w:val="0"/>
                <w:color w:val="000000"/>
                <w:kern w:val="0"/>
                <w:sz w:val="22"/>
                <w:szCs w:val="22"/>
              </w:rPr>
            </w:pPr>
            <w:r>
              <w:rPr>
                <w:rFonts w:hint="eastAsia" w:ascii="黑体" w:hAnsi="黑体" w:eastAsia="黑体" w:cs="黑体"/>
                <w:b w:val="0"/>
                <w:bCs w:val="0"/>
                <w:color w:val="000000"/>
                <w:kern w:val="0"/>
                <w:sz w:val="22"/>
                <w:szCs w:val="22"/>
              </w:rPr>
              <w:t>公开内容</w:t>
            </w:r>
          </w:p>
          <w:p w14:paraId="494023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b w:val="0"/>
                <w:bCs w:val="0"/>
                <w:color w:val="000000"/>
                <w:kern w:val="0"/>
                <w:sz w:val="22"/>
                <w:szCs w:val="22"/>
              </w:rPr>
            </w:pPr>
            <w:r>
              <w:rPr>
                <w:rFonts w:hint="eastAsia" w:ascii="黑体" w:hAnsi="黑体" w:eastAsia="黑体" w:cs="黑体"/>
                <w:b w:val="0"/>
                <w:bCs w:val="0"/>
                <w:color w:val="000000"/>
                <w:kern w:val="0"/>
                <w:sz w:val="22"/>
                <w:szCs w:val="22"/>
              </w:rPr>
              <w:t>（要素）</w:t>
            </w:r>
          </w:p>
        </w:tc>
        <w:tc>
          <w:tcPr>
            <w:tcW w:w="4005" w:type="dxa"/>
            <w:vMerge w:val="restart"/>
            <w:shd w:val="clear" w:color="auto" w:fill="auto"/>
            <w:noWrap w:val="0"/>
            <w:vAlign w:val="center"/>
          </w:tcPr>
          <w:p w14:paraId="54FCF96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b w:val="0"/>
                <w:bCs w:val="0"/>
                <w:color w:val="000000"/>
                <w:kern w:val="0"/>
                <w:sz w:val="22"/>
                <w:szCs w:val="22"/>
              </w:rPr>
            </w:pPr>
            <w:r>
              <w:rPr>
                <w:rFonts w:hint="eastAsia" w:ascii="黑体" w:hAnsi="黑体" w:eastAsia="黑体" w:cs="黑体"/>
                <w:b w:val="0"/>
                <w:bCs w:val="0"/>
                <w:color w:val="000000"/>
                <w:kern w:val="0"/>
                <w:sz w:val="22"/>
                <w:szCs w:val="22"/>
              </w:rPr>
              <w:t>公开依据</w:t>
            </w:r>
          </w:p>
        </w:tc>
        <w:tc>
          <w:tcPr>
            <w:tcW w:w="1230" w:type="dxa"/>
            <w:vMerge w:val="restart"/>
            <w:shd w:val="clear" w:color="auto" w:fill="auto"/>
            <w:noWrap w:val="0"/>
            <w:vAlign w:val="center"/>
          </w:tcPr>
          <w:p w14:paraId="7322D1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b w:val="0"/>
                <w:bCs w:val="0"/>
                <w:color w:val="000000"/>
                <w:kern w:val="0"/>
                <w:sz w:val="22"/>
                <w:szCs w:val="22"/>
              </w:rPr>
            </w:pPr>
            <w:r>
              <w:rPr>
                <w:rFonts w:hint="eastAsia" w:ascii="黑体" w:hAnsi="黑体" w:eastAsia="黑体" w:cs="黑体"/>
                <w:b w:val="0"/>
                <w:bCs w:val="0"/>
                <w:color w:val="000000"/>
                <w:kern w:val="0"/>
                <w:sz w:val="22"/>
                <w:szCs w:val="22"/>
              </w:rPr>
              <w:t>公开时限</w:t>
            </w:r>
          </w:p>
        </w:tc>
        <w:tc>
          <w:tcPr>
            <w:tcW w:w="930" w:type="dxa"/>
            <w:vMerge w:val="restart"/>
            <w:shd w:val="clear" w:color="auto" w:fill="auto"/>
            <w:noWrap w:val="0"/>
            <w:vAlign w:val="center"/>
          </w:tcPr>
          <w:p w14:paraId="28A171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b w:val="0"/>
                <w:bCs w:val="0"/>
                <w:color w:val="000000"/>
                <w:kern w:val="0"/>
                <w:sz w:val="22"/>
                <w:szCs w:val="22"/>
              </w:rPr>
            </w:pPr>
            <w:r>
              <w:rPr>
                <w:rFonts w:hint="eastAsia" w:ascii="黑体" w:hAnsi="黑体" w:eastAsia="黑体" w:cs="黑体"/>
                <w:b w:val="0"/>
                <w:bCs w:val="0"/>
                <w:color w:val="000000"/>
                <w:kern w:val="0"/>
                <w:sz w:val="22"/>
                <w:szCs w:val="22"/>
              </w:rPr>
              <w:t>公开主体</w:t>
            </w:r>
          </w:p>
        </w:tc>
        <w:tc>
          <w:tcPr>
            <w:tcW w:w="2430" w:type="dxa"/>
            <w:vMerge w:val="restart"/>
            <w:shd w:val="clear" w:color="auto" w:fill="auto"/>
            <w:noWrap w:val="0"/>
            <w:vAlign w:val="center"/>
          </w:tcPr>
          <w:p w14:paraId="1F71A0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公开渠道和载体</w:t>
            </w:r>
          </w:p>
        </w:tc>
        <w:tc>
          <w:tcPr>
            <w:tcW w:w="1215" w:type="dxa"/>
            <w:gridSpan w:val="2"/>
            <w:shd w:val="clear" w:color="auto" w:fill="auto"/>
            <w:noWrap w:val="0"/>
            <w:vAlign w:val="center"/>
          </w:tcPr>
          <w:p w14:paraId="46DB5C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b w:val="0"/>
                <w:bCs w:val="0"/>
                <w:color w:val="000000"/>
                <w:kern w:val="0"/>
                <w:sz w:val="22"/>
                <w:szCs w:val="22"/>
              </w:rPr>
            </w:pPr>
            <w:r>
              <w:rPr>
                <w:rFonts w:hint="eastAsia" w:ascii="黑体" w:hAnsi="黑体" w:eastAsia="黑体" w:cs="黑体"/>
                <w:b w:val="0"/>
                <w:bCs w:val="0"/>
                <w:color w:val="000000"/>
                <w:kern w:val="0"/>
                <w:sz w:val="22"/>
                <w:szCs w:val="22"/>
              </w:rPr>
              <w:t>公开对象</w:t>
            </w:r>
          </w:p>
        </w:tc>
        <w:tc>
          <w:tcPr>
            <w:tcW w:w="1170" w:type="dxa"/>
            <w:gridSpan w:val="2"/>
            <w:shd w:val="clear" w:color="auto" w:fill="auto"/>
            <w:noWrap w:val="0"/>
            <w:vAlign w:val="center"/>
          </w:tcPr>
          <w:p w14:paraId="2947369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b w:val="0"/>
                <w:bCs w:val="0"/>
                <w:color w:val="000000"/>
                <w:kern w:val="0"/>
                <w:sz w:val="22"/>
                <w:szCs w:val="22"/>
              </w:rPr>
            </w:pPr>
            <w:r>
              <w:rPr>
                <w:rFonts w:hint="eastAsia" w:ascii="黑体" w:hAnsi="黑体" w:eastAsia="黑体" w:cs="黑体"/>
                <w:b w:val="0"/>
                <w:bCs w:val="0"/>
                <w:color w:val="000000"/>
                <w:kern w:val="0"/>
                <w:sz w:val="22"/>
                <w:szCs w:val="22"/>
              </w:rPr>
              <w:t>公开方式</w:t>
            </w:r>
          </w:p>
        </w:tc>
        <w:tc>
          <w:tcPr>
            <w:tcW w:w="1113" w:type="dxa"/>
            <w:shd w:val="clear" w:color="auto" w:fill="auto"/>
            <w:noWrap w:val="0"/>
            <w:vAlign w:val="center"/>
          </w:tcPr>
          <w:p w14:paraId="2EFDD9B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b w:val="0"/>
                <w:bCs w:val="0"/>
                <w:color w:val="000000"/>
                <w:kern w:val="0"/>
                <w:sz w:val="22"/>
                <w:szCs w:val="22"/>
              </w:rPr>
            </w:pPr>
            <w:r>
              <w:rPr>
                <w:rFonts w:hint="eastAsia" w:ascii="黑体" w:hAnsi="黑体" w:eastAsia="黑体" w:cs="黑体"/>
                <w:b w:val="0"/>
                <w:bCs w:val="0"/>
                <w:color w:val="000000"/>
                <w:kern w:val="0"/>
                <w:sz w:val="22"/>
                <w:szCs w:val="22"/>
              </w:rPr>
              <w:t>公开层级</w:t>
            </w:r>
          </w:p>
        </w:tc>
      </w:tr>
      <w:tr w14:paraId="669FF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trPr>
        <w:tc>
          <w:tcPr>
            <w:tcW w:w="387" w:type="dxa"/>
            <w:vMerge w:val="continue"/>
            <w:shd w:val="clear" w:color="auto" w:fill="auto"/>
            <w:noWrap w:val="0"/>
            <w:vAlign w:val="center"/>
          </w:tcPr>
          <w:p w14:paraId="0A55FAE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黑体" w:eastAsia="黑体" w:cs="黑体"/>
                <w:b w:val="0"/>
                <w:bCs w:val="0"/>
                <w:color w:val="000000"/>
                <w:kern w:val="0"/>
                <w:sz w:val="22"/>
                <w:szCs w:val="22"/>
              </w:rPr>
            </w:pPr>
          </w:p>
        </w:tc>
        <w:tc>
          <w:tcPr>
            <w:tcW w:w="675" w:type="dxa"/>
            <w:shd w:val="clear" w:color="auto" w:fill="auto"/>
            <w:noWrap w:val="0"/>
            <w:vAlign w:val="center"/>
          </w:tcPr>
          <w:p w14:paraId="0878EE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b w:val="0"/>
                <w:bCs w:val="0"/>
                <w:color w:val="000000"/>
                <w:kern w:val="0"/>
                <w:sz w:val="22"/>
                <w:szCs w:val="22"/>
              </w:rPr>
            </w:pPr>
            <w:r>
              <w:rPr>
                <w:rFonts w:hint="eastAsia" w:ascii="黑体" w:hAnsi="黑体" w:eastAsia="黑体" w:cs="黑体"/>
                <w:b w:val="0"/>
                <w:bCs w:val="0"/>
                <w:color w:val="000000"/>
                <w:kern w:val="0"/>
                <w:sz w:val="22"/>
                <w:szCs w:val="22"/>
              </w:rPr>
              <w:t>一级事项</w:t>
            </w:r>
          </w:p>
        </w:tc>
        <w:tc>
          <w:tcPr>
            <w:tcW w:w="1095" w:type="dxa"/>
            <w:shd w:val="clear" w:color="auto" w:fill="auto"/>
            <w:noWrap w:val="0"/>
            <w:vAlign w:val="center"/>
          </w:tcPr>
          <w:p w14:paraId="21D703B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b w:val="0"/>
                <w:bCs w:val="0"/>
                <w:color w:val="000000"/>
                <w:kern w:val="0"/>
                <w:sz w:val="22"/>
                <w:szCs w:val="22"/>
              </w:rPr>
            </w:pPr>
            <w:r>
              <w:rPr>
                <w:rFonts w:hint="eastAsia" w:ascii="黑体" w:hAnsi="黑体" w:eastAsia="黑体" w:cs="黑体"/>
                <w:b w:val="0"/>
                <w:bCs w:val="0"/>
                <w:color w:val="000000"/>
                <w:kern w:val="0"/>
                <w:sz w:val="22"/>
                <w:szCs w:val="22"/>
              </w:rPr>
              <w:t>二级</w:t>
            </w:r>
          </w:p>
          <w:p w14:paraId="7FCF3F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b w:val="0"/>
                <w:bCs w:val="0"/>
                <w:color w:val="000000"/>
                <w:kern w:val="0"/>
                <w:sz w:val="22"/>
                <w:szCs w:val="22"/>
              </w:rPr>
            </w:pPr>
            <w:r>
              <w:rPr>
                <w:rFonts w:hint="eastAsia" w:ascii="黑体" w:hAnsi="黑体" w:eastAsia="黑体" w:cs="黑体"/>
                <w:b w:val="0"/>
                <w:bCs w:val="0"/>
                <w:color w:val="000000"/>
                <w:kern w:val="0"/>
                <w:sz w:val="22"/>
                <w:szCs w:val="22"/>
              </w:rPr>
              <w:t>事项</w:t>
            </w:r>
          </w:p>
        </w:tc>
        <w:tc>
          <w:tcPr>
            <w:tcW w:w="1230" w:type="dxa"/>
            <w:vMerge w:val="continue"/>
            <w:shd w:val="clear" w:color="auto" w:fill="auto"/>
            <w:noWrap w:val="0"/>
            <w:vAlign w:val="center"/>
          </w:tcPr>
          <w:p w14:paraId="5A85D58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黑体" w:eastAsia="黑体" w:cs="黑体"/>
                <w:b w:val="0"/>
                <w:bCs w:val="0"/>
                <w:color w:val="000000"/>
                <w:kern w:val="0"/>
                <w:sz w:val="22"/>
                <w:szCs w:val="22"/>
              </w:rPr>
            </w:pPr>
          </w:p>
        </w:tc>
        <w:tc>
          <w:tcPr>
            <w:tcW w:w="4005" w:type="dxa"/>
            <w:vMerge w:val="continue"/>
            <w:shd w:val="clear" w:color="auto" w:fill="auto"/>
            <w:noWrap w:val="0"/>
            <w:vAlign w:val="center"/>
          </w:tcPr>
          <w:p w14:paraId="4939A07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黑体" w:eastAsia="黑体" w:cs="黑体"/>
                <w:b w:val="0"/>
                <w:bCs w:val="0"/>
                <w:color w:val="000000"/>
                <w:kern w:val="0"/>
                <w:sz w:val="22"/>
                <w:szCs w:val="22"/>
              </w:rPr>
            </w:pPr>
          </w:p>
        </w:tc>
        <w:tc>
          <w:tcPr>
            <w:tcW w:w="1230" w:type="dxa"/>
            <w:vMerge w:val="continue"/>
            <w:shd w:val="clear" w:color="auto" w:fill="auto"/>
            <w:noWrap w:val="0"/>
            <w:vAlign w:val="center"/>
          </w:tcPr>
          <w:p w14:paraId="527852D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黑体" w:eastAsia="黑体" w:cs="黑体"/>
                <w:b w:val="0"/>
                <w:bCs w:val="0"/>
                <w:color w:val="000000"/>
                <w:kern w:val="0"/>
                <w:sz w:val="22"/>
                <w:szCs w:val="22"/>
              </w:rPr>
            </w:pPr>
          </w:p>
        </w:tc>
        <w:tc>
          <w:tcPr>
            <w:tcW w:w="930" w:type="dxa"/>
            <w:vMerge w:val="continue"/>
            <w:shd w:val="clear" w:color="auto" w:fill="auto"/>
            <w:noWrap w:val="0"/>
            <w:vAlign w:val="center"/>
          </w:tcPr>
          <w:p w14:paraId="5B10BA1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黑体" w:eastAsia="黑体" w:cs="黑体"/>
                <w:b w:val="0"/>
                <w:bCs w:val="0"/>
                <w:color w:val="000000"/>
                <w:kern w:val="0"/>
                <w:sz w:val="22"/>
                <w:szCs w:val="22"/>
              </w:rPr>
            </w:pPr>
          </w:p>
        </w:tc>
        <w:tc>
          <w:tcPr>
            <w:tcW w:w="2430" w:type="dxa"/>
            <w:vMerge w:val="continue"/>
            <w:shd w:val="clear" w:color="auto" w:fill="auto"/>
            <w:noWrap w:val="0"/>
            <w:vAlign w:val="center"/>
          </w:tcPr>
          <w:p w14:paraId="2AC69DF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黑体" w:eastAsia="黑体" w:cs="黑体"/>
                <w:b w:val="0"/>
                <w:bCs w:val="0"/>
                <w:kern w:val="0"/>
                <w:sz w:val="22"/>
                <w:szCs w:val="22"/>
              </w:rPr>
            </w:pPr>
          </w:p>
        </w:tc>
        <w:tc>
          <w:tcPr>
            <w:tcW w:w="525" w:type="dxa"/>
            <w:shd w:val="clear" w:color="auto" w:fill="auto"/>
            <w:noWrap w:val="0"/>
            <w:vAlign w:val="center"/>
          </w:tcPr>
          <w:p w14:paraId="29BC65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b w:val="0"/>
                <w:bCs w:val="0"/>
                <w:color w:val="000000"/>
                <w:kern w:val="0"/>
                <w:sz w:val="22"/>
                <w:szCs w:val="22"/>
              </w:rPr>
            </w:pPr>
            <w:r>
              <w:rPr>
                <w:rFonts w:hint="eastAsia" w:ascii="黑体" w:hAnsi="黑体" w:eastAsia="黑体" w:cs="黑体"/>
                <w:b w:val="0"/>
                <w:bCs w:val="0"/>
                <w:color w:val="000000"/>
                <w:kern w:val="0"/>
                <w:sz w:val="22"/>
                <w:szCs w:val="22"/>
              </w:rPr>
              <w:t>全社会</w:t>
            </w:r>
          </w:p>
        </w:tc>
        <w:tc>
          <w:tcPr>
            <w:tcW w:w="690" w:type="dxa"/>
            <w:shd w:val="clear" w:color="auto" w:fill="auto"/>
            <w:noWrap w:val="0"/>
            <w:vAlign w:val="center"/>
          </w:tcPr>
          <w:p w14:paraId="740611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b w:val="0"/>
                <w:bCs w:val="0"/>
                <w:color w:val="000000"/>
                <w:kern w:val="0"/>
                <w:sz w:val="22"/>
                <w:szCs w:val="22"/>
              </w:rPr>
            </w:pPr>
            <w:r>
              <w:rPr>
                <w:rFonts w:hint="eastAsia" w:ascii="黑体" w:hAnsi="黑体" w:eastAsia="黑体" w:cs="黑体"/>
                <w:b w:val="0"/>
                <w:bCs w:val="0"/>
                <w:color w:val="000000"/>
                <w:kern w:val="0"/>
                <w:sz w:val="22"/>
                <w:szCs w:val="22"/>
              </w:rPr>
              <w:t>特定群众</w:t>
            </w:r>
          </w:p>
        </w:tc>
        <w:tc>
          <w:tcPr>
            <w:tcW w:w="585" w:type="dxa"/>
            <w:shd w:val="clear" w:color="auto" w:fill="auto"/>
            <w:noWrap w:val="0"/>
            <w:vAlign w:val="center"/>
          </w:tcPr>
          <w:p w14:paraId="60B914E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b w:val="0"/>
                <w:bCs w:val="0"/>
                <w:color w:val="000000"/>
                <w:kern w:val="0"/>
                <w:sz w:val="22"/>
                <w:szCs w:val="22"/>
              </w:rPr>
            </w:pPr>
            <w:r>
              <w:rPr>
                <w:rFonts w:hint="eastAsia" w:ascii="黑体" w:hAnsi="黑体" w:eastAsia="黑体" w:cs="黑体"/>
                <w:b w:val="0"/>
                <w:bCs w:val="0"/>
                <w:color w:val="000000"/>
                <w:kern w:val="0"/>
                <w:sz w:val="22"/>
                <w:szCs w:val="22"/>
              </w:rPr>
              <w:t>主</w:t>
            </w:r>
          </w:p>
          <w:p w14:paraId="610B8CD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b w:val="0"/>
                <w:bCs w:val="0"/>
                <w:color w:val="000000"/>
                <w:kern w:val="0"/>
                <w:sz w:val="22"/>
                <w:szCs w:val="22"/>
              </w:rPr>
            </w:pPr>
            <w:r>
              <w:rPr>
                <w:rFonts w:hint="eastAsia" w:ascii="黑体" w:hAnsi="黑体" w:eastAsia="黑体" w:cs="黑体"/>
                <w:b w:val="0"/>
                <w:bCs w:val="0"/>
                <w:color w:val="000000"/>
                <w:kern w:val="0"/>
                <w:sz w:val="22"/>
                <w:szCs w:val="22"/>
              </w:rPr>
              <w:t>动</w:t>
            </w:r>
          </w:p>
        </w:tc>
        <w:tc>
          <w:tcPr>
            <w:tcW w:w="585" w:type="dxa"/>
            <w:shd w:val="clear" w:color="auto" w:fill="auto"/>
            <w:noWrap w:val="0"/>
            <w:vAlign w:val="center"/>
          </w:tcPr>
          <w:p w14:paraId="14E248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b w:val="0"/>
                <w:bCs w:val="0"/>
                <w:color w:val="000000"/>
                <w:kern w:val="0"/>
                <w:sz w:val="22"/>
                <w:szCs w:val="22"/>
              </w:rPr>
            </w:pPr>
            <w:r>
              <w:rPr>
                <w:rFonts w:hint="eastAsia" w:ascii="黑体" w:hAnsi="黑体" w:eastAsia="黑体" w:cs="黑体"/>
                <w:b w:val="0"/>
                <w:bCs w:val="0"/>
                <w:color w:val="000000"/>
                <w:kern w:val="0"/>
                <w:sz w:val="22"/>
                <w:szCs w:val="22"/>
              </w:rPr>
              <w:t>依</w:t>
            </w:r>
          </w:p>
          <w:p w14:paraId="4362EE3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b w:val="0"/>
                <w:bCs w:val="0"/>
                <w:color w:val="000000"/>
                <w:kern w:val="0"/>
                <w:sz w:val="22"/>
                <w:szCs w:val="22"/>
              </w:rPr>
            </w:pPr>
            <w:r>
              <w:rPr>
                <w:rFonts w:hint="eastAsia" w:ascii="黑体" w:hAnsi="黑体" w:eastAsia="黑体" w:cs="黑体"/>
                <w:b w:val="0"/>
                <w:bCs w:val="0"/>
                <w:color w:val="000000"/>
                <w:kern w:val="0"/>
                <w:sz w:val="22"/>
                <w:szCs w:val="22"/>
              </w:rPr>
              <w:t>申</w:t>
            </w:r>
          </w:p>
          <w:p w14:paraId="4513F4E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b w:val="0"/>
                <w:bCs w:val="0"/>
                <w:color w:val="000000"/>
                <w:kern w:val="0"/>
                <w:sz w:val="22"/>
                <w:szCs w:val="22"/>
              </w:rPr>
            </w:pPr>
            <w:r>
              <w:rPr>
                <w:rFonts w:hint="eastAsia" w:ascii="黑体" w:hAnsi="黑体" w:eastAsia="黑体" w:cs="黑体"/>
                <w:b w:val="0"/>
                <w:bCs w:val="0"/>
                <w:color w:val="000000"/>
                <w:kern w:val="0"/>
                <w:sz w:val="22"/>
                <w:szCs w:val="22"/>
              </w:rPr>
              <w:t>请</w:t>
            </w:r>
          </w:p>
        </w:tc>
        <w:tc>
          <w:tcPr>
            <w:tcW w:w="1113" w:type="dxa"/>
            <w:shd w:val="clear" w:color="auto" w:fill="auto"/>
            <w:noWrap w:val="0"/>
            <w:vAlign w:val="center"/>
          </w:tcPr>
          <w:p w14:paraId="502630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b w:val="0"/>
                <w:bCs w:val="0"/>
                <w:color w:val="000000"/>
                <w:kern w:val="0"/>
                <w:sz w:val="22"/>
                <w:szCs w:val="22"/>
                <w:lang w:eastAsia="zh-CN"/>
              </w:rPr>
            </w:pPr>
            <w:r>
              <w:rPr>
                <w:rFonts w:hint="eastAsia" w:ascii="黑体" w:hAnsi="黑体" w:eastAsia="黑体" w:cs="黑体"/>
                <w:b w:val="0"/>
                <w:bCs w:val="0"/>
                <w:color w:val="000000"/>
                <w:kern w:val="0"/>
                <w:sz w:val="22"/>
                <w:szCs w:val="22"/>
                <w:lang w:val="en-US" w:eastAsia="zh-CN"/>
              </w:rPr>
              <w:t>镇级</w:t>
            </w:r>
          </w:p>
        </w:tc>
      </w:tr>
      <w:tr w14:paraId="340F4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87" w:type="dxa"/>
            <w:shd w:val="clear" w:color="auto" w:fill="auto"/>
            <w:noWrap/>
            <w:vAlign w:val="center"/>
          </w:tcPr>
          <w:p w14:paraId="1297C6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val="0"/>
                <w:bCs w:val="0"/>
                <w:kern w:val="2"/>
                <w:sz w:val="18"/>
                <w:szCs w:val="18"/>
                <w:lang w:val="en-US" w:eastAsia="zh-CN" w:bidi="ar-SA"/>
              </w:rPr>
            </w:pPr>
            <w:r>
              <w:rPr>
                <w:rFonts w:hint="eastAsia" w:ascii="仿宋_GB2312" w:hAnsi="仿宋_GB2312" w:eastAsia="仿宋_GB2312" w:cs="仿宋_GB2312"/>
                <w:b w:val="0"/>
                <w:bCs w:val="0"/>
                <w:sz w:val="18"/>
                <w:szCs w:val="18"/>
                <w:lang w:val="en-US" w:eastAsia="zh-CN"/>
              </w:rPr>
              <w:t>1</w:t>
            </w:r>
          </w:p>
        </w:tc>
        <w:tc>
          <w:tcPr>
            <w:tcW w:w="675" w:type="dxa"/>
            <w:vMerge w:val="restart"/>
            <w:shd w:val="clear" w:color="auto" w:fill="auto"/>
            <w:noWrap w:val="0"/>
            <w:vAlign w:val="center"/>
          </w:tcPr>
          <w:p w14:paraId="69EF2C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b/>
                <w:color w:val="000000"/>
                <w:kern w:val="0"/>
                <w:sz w:val="18"/>
                <w:szCs w:val="18"/>
                <w:lang w:val="en-US" w:eastAsia="zh-CN" w:bidi="ar-SA"/>
              </w:rPr>
            </w:pPr>
            <w:r>
              <w:rPr>
                <w:rFonts w:hint="eastAsia" w:ascii="仿宋_GB2312" w:hAnsi="仿宋_GB2312" w:eastAsia="仿宋_GB2312" w:cs="仿宋_GB2312"/>
                <w:color w:val="000000"/>
                <w:kern w:val="0"/>
                <w:sz w:val="18"/>
                <w:szCs w:val="18"/>
              </w:rPr>
              <w:t>规划编制</w:t>
            </w:r>
          </w:p>
        </w:tc>
        <w:tc>
          <w:tcPr>
            <w:tcW w:w="1095" w:type="dxa"/>
            <w:shd w:val="clear" w:color="auto" w:fill="auto"/>
            <w:noWrap/>
            <w:vAlign w:val="center"/>
          </w:tcPr>
          <w:p w14:paraId="6B7FA6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b/>
                <w:color w:val="000000"/>
                <w:kern w:val="0"/>
                <w:sz w:val="18"/>
                <w:szCs w:val="18"/>
                <w:lang w:val="en-US" w:eastAsia="zh-CN" w:bidi="ar-SA"/>
              </w:rPr>
            </w:pPr>
            <w:r>
              <w:rPr>
                <w:rFonts w:hint="eastAsia" w:ascii="仿宋_GB2312" w:hAnsi="仿宋_GB2312" w:eastAsia="仿宋_GB2312" w:cs="仿宋_GB2312"/>
                <w:color w:val="000000"/>
                <w:kern w:val="0"/>
                <w:sz w:val="18"/>
                <w:szCs w:val="18"/>
                <w:lang w:eastAsia="zh-CN"/>
              </w:rPr>
              <w:t>镇</w:t>
            </w:r>
            <w:r>
              <w:rPr>
                <w:rFonts w:hint="eastAsia" w:ascii="仿宋_GB2312" w:hAnsi="仿宋_GB2312" w:eastAsia="仿宋_GB2312" w:cs="仿宋_GB2312"/>
                <w:color w:val="000000"/>
                <w:kern w:val="0"/>
                <w:sz w:val="18"/>
                <w:szCs w:val="18"/>
              </w:rPr>
              <w:t>规划及同级的土地利用规划</w:t>
            </w:r>
          </w:p>
        </w:tc>
        <w:tc>
          <w:tcPr>
            <w:tcW w:w="1230" w:type="dxa"/>
            <w:shd w:val="clear" w:color="auto" w:fill="auto"/>
            <w:noWrap w:val="0"/>
            <w:vAlign w:val="center"/>
          </w:tcPr>
          <w:p w14:paraId="723A7821">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1.脱密后的文本</w:t>
            </w:r>
          </w:p>
          <w:p w14:paraId="72A2B0F6">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FF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2.脱密后的图纸</w:t>
            </w:r>
          </w:p>
        </w:tc>
        <w:tc>
          <w:tcPr>
            <w:tcW w:w="4005" w:type="dxa"/>
            <w:shd w:val="clear" w:color="auto" w:fill="auto"/>
            <w:noWrap w:val="0"/>
            <w:vAlign w:val="center"/>
          </w:tcPr>
          <w:p w14:paraId="24F3922A">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《中华人民共和国土地管理法》(主席令第32号)</w:t>
            </w:r>
          </w:p>
          <w:p w14:paraId="56DF46E0">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《中华人民共和国城乡规划法》(主席令第74号)</w:t>
            </w:r>
          </w:p>
          <w:p w14:paraId="151A268D">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《中华人民共和国政府信息公开条例》(国务院令第711号)</w:t>
            </w:r>
          </w:p>
          <w:p w14:paraId="401DE465">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《福建省实施〈中华人民共和国城乡规划法〉办法》(2011年3月24日福建省第十一届人民代表大会常务委员会第二十一次会议通过）</w:t>
            </w:r>
          </w:p>
        </w:tc>
        <w:tc>
          <w:tcPr>
            <w:tcW w:w="1230" w:type="dxa"/>
            <w:shd w:val="clear" w:color="auto" w:fill="auto"/>
            <w:noWrap w:val="0"/>
            <w:vAlign w:val="center"/>
          </w:tcPr>
          <w:p w14:paraId="1F594810">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信息形成或者变更之日起</w:t>
            </w:r>
            <w:r>
              <w:rPr>
                <w:rFonts w:hint="eastAsia" w:ascii="仿宋_GB2312" w:hAnsi="仿宋_GB2312" w:eastAsia="仿宋_GB2312" w:cs="仿宋_GB2312"/>
                <w:color w:val="000000"/>
                <w:kern w:val="0"/>
                <w:sz w:val="18"/>
                <w:szCs w:val="18"/>
                <w:lang w:val="en-US" w:eastAsia="zh-CN"/>
              </w:rPr>
              <w:t>20</w:t>
            </w:r>
            <w:r>
              <w:rPr>
                <w:rFonts w:hint="eastAsia" w:ascii="仿宋_GB2312" w:hAnsi="仿宋_GB2312" w:eastAsia="仿宋_GB2312" w:cs="仿宋_GB2312"/>
                <w:color w:val="000000"/>
                <w:kern w:val="0"/>
                <w:sz w:val="18"/>
                <w:szCs w:val="18"/>
              </w:rPr>
              <w:t>个工作日内</w:t>
            </w:r>
          </w:p>
        </w:tc>
        <w:tc>
          <w:tcPr>
            <w:tcW w:w="930" w:type="dxa"/>
            <w:shd w:val="clear" w:color="auto" w:fill="auto"/>
            <w:noWrap w:val="0"/>
            <w:vAlign w:val="center"/>
          </w:tcPr>
          <w:p w14:paraId="1CEE498F">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r>
              <w:rPr>
                <w:rFonts w:hint="eastAsia" w:ascii="仿宋_GB2312" w:hAnsi="仿宋_GB2312" w:eastAsia="仿宋_GB2312" w:cs="仿宋_GB2312"/>
                <w:color w:val="000000"/>
                <w:kern w:val="0"/>
                <w:sz w:val="18"/>
                <w:szCs w:val="18"/>
                <w:lang w:val="en-US" w:eastAsia="zh-CN"/>
              </w:rPr>
              <w:t>镇村建办</w:t>
            </w:r>
          </w:p>
        </w:tc>
        <w:tc>
          <w:tcPr>
            <w:tcW w:w="2430" w:type="dxa"/>
            <w:shd w:val="clear" w:color="auto" w:fill="auto"/>
            <w:noWrap w:val="0"/>
            <w:vAlign w:val="center"/>
          </w:tcPr>
          <w:p w14:paraId="6CF0666C">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p w14:paraId="4F5BA2AA">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textAlignment w:val="auto"/>
              <w:rPr>
                <w:rFonts w:hint="eastAsia" w:ascii="仿宋_GB2312" w:hAnsi="仿宋_GB2312" w:eastAsia="仿宋_GB2312" w:cs="仿宋_GB2312"/>
                <w:color w:val="000000"/>
                <w:spacing w:val="0"/>
                <w:w w:val="100"/>
                <w:kern w:val="0"/>
                <w:position w:val="0"/>
                <w:sz w:val="18"/>
                <w:szCs w:val="18"/>
                <w:u w:val="single"/>
                <w:shd w:val="clear" w:color="auto" w:fill="auto"/>
                <w:lang w:val="en-US" w:eastAsia="en-US" w:bidi="en-US"/>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公开查阅点（档案馆、图书馆、行政服务中心）</w:t>
            </w:r>
          </w:p>
        </w:tc>
        <w:tc>
          <w:tcPr>
            <w:tcW w:w="525" w:type="dxa"/>
            <w:shd w:val="clear" w:color="auto" w:fill="auto"/>
            <w:noWrap/>
            <w:vAlign w:val="center"/>
          </w:tcPr>
          <w:p w14:paraId="5B81C003">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690" w:type="dxa"/>
            <w:shd w:val="clear" w:color="auto" w:fill="auto"/>
            <w:noWrap/>
            <w:vAlign w:val="center"/>
          </w:tcPr>
          <w:p w14:paraId="17E43DFF">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p>
        </w:tc>
        <w:tc>
          <w:tcPr>
            <w:tcW w:w="585" w:type="dxa"/>
            <w:shd w:val="clear" w:color="auto" w:fill="auto"/>
            <w:noWrap/>
            <w:vAlign w:val="center"/>
          </w:tcPr>
          <w:p w14:paraId="59536D93">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585" w:type="dxa"/>
            <w:shd w:val="clear" w:color="auto" w:fill="auto"/>
            <w:noWrap/>
            <w:vAlign w:val="center"/>
          </w:tcPr>
          <w:p w14:paraId="39406D32">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p>
        </w:tc>
        <w:tc>
          <w:tcPr>
            <w:tcW w:w="1113" w:type="dxa"/>
            <w:shd w:val="clear" w:color="auto" w:fill="auto"/>
            <w:noWrap/>
            <w:vAlign w:val="center"/>
          </w:tcPr>
          <w:p w14:paraId="295D1DFB">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r>
      <w:tr w14:paraId="61679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87" w:type="dxa"/>
            <w:shd w:val="clear" w:color="auto" w:fill="auto"/>
            <w:noWrap/>
            <w:vAlign w:val="center"/>
          </w:tcPr>
          <w:p w14:paraId="7D2152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val="0"/>
                <w:bCs w:val="0"/>
                <w:color w:val="000000"/>
                <w:kern w:val="0"/>
                <w:sz w:val="18"/>
                <w:szCs w:val="18"/>
                <w:lang w:val="en-US" w:eastAsia="zh-CN" w:bidi="ar-SA"/>
              </w:rPr>
            </w:pPr>
            <w:r>
              <w:rPr>
                <w:rFonts w:hint="eastAsia" w:ascii="仿宋_GB2312" w:hAnsi="仿宋_GB2312" w:eastAsia="仿宋_GB2312" w:cs="仿宋_GB2312"/>
                <w:b w:val="0"/>
                <w:bCs w:val="0"/>
                <w:color w:val="000000"/>
                <w:kern w:val="0"/>
                <w:sz w:val="18"/>
                <w:szCs w:val="18"/>
                <w:lang w:val="en-US" w:eastAsia="zh-CN"/>
              </w:rPr>
              <w:t>2</w:t>
            </w:r>
          </w:p>
        </w:tc>
        <w:tc>
          <w:tcPr>
            <w:tcW w:w="675" w:type="dxa"/>
            <w:vMerge w:val="continue"/>
            <w:shd w:val="clear" w:color="auto" w:fill="auto"/>
            <w:noWrap w:val="0"/>
            <w:vAlign w:val="center"/>
          </w:tcPr>
          <w:p w14:paraId="0F70A9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olor w:val="000000"/>
                <w:kern w:val="0"/>
                <w:sz w:val="18"/>
                <w:szCs w:val="18"/>
              </w:rPr>
            </w:pPr>
          </w:p>
        </w:tc>
        <w:tc>
          <w:tcPr>
            <w:tcW w:w="1095" w:type="dxa"/>
            <w:shd w:val="clear" w:color="auto" w:fill="auto"/>
            <w:noWrap/>
            <w:vAlign w:val="center"/>
          </w:tcPr>
          <w:p w14:paraId="5556876D">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r>
              <w:rPr>
                <w:rFonts w:hint="eastAsia" w:ascii="仿宋_GB2312" w:hAnsi="仿宋_GB2312" w:eastAsia="仿宋_GB2312" w:cs="仿宋_GB2312"/>
                <w:color w:val="000000"/>
                <w:kern w:val="0"/>
                <w:sz w:val="18"/>
                <w:szCs w:val="18"/>
              </w:rPr>
              <w:t>城市、镇详细规划</w:t>
            </w:r>
          </w:p>
        </w:tc>
        <w:tc>
          <w:tcPr>
            <w:tcW w:w="1230" w:type="dxa"/>
            <w:shd w:val="clear" w:color="auto" w:fill="auto"/>
            <w:noWrap w:val="0"/>
            <w:vAlign w:val="center"/>
          </w:tcPr>
          <w:p w14:paraId="6734766F">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1.脱密后的文本</w:t>
            </w:r>
          </w:p>
          <w:p w14:paraId="1966EF81">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2.脱密后的图纸</w:t>
            </w:r>
          </w:p>
        </w:tc>
        <w:tc>
          <w:tcPr>
            <w:tcW w:w="4005" w:type="dxa"/>
            <w:shd w:val="clear" w:color="auto" w:fill="auto"/>
            <w:noWrap w:val="0"/>
            <w:vAlign w:val="center"/>
          </w:tcPr>
          <w:p w14:paraId="308E70BD">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《中华人民共和国城乡规划法》(主席令第74号)</w:t>
            </w:r>
          </w:p>
          <w:p w14:paraId="0A605789">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《中华人民共和国政府信息公开条例》(国务院令第711号)</w:t>
            </w:r>
          </w:p>
          <w:p w14:paraId="55D9611A">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《福建省实施〈中华人民共和国城乡规划法〉办法》(2011年3月24日福建省第十一届人民代表大会常务委员会第二十一次会议通过）</w:t>
            </w:r>
          </w:p>
        </w:tc>
        <w:tc>
          <w:tcPr>
            <w:tcW w:w="1230" w:type="dxa"/>
            <w:shd w:val="clear" w:color="auto" w:fill="auto"/>
            <w:noWrap w:val="0"/>
            <w:vAlign w:val="center"/>
          </w:tcPr>
          <w:p w14:paraId="3E74D179">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信息形成或者变更之日起</w:t>
            </w:r>
            <w:r>
              <w:rPr>
                <w:rFonts w:hint="eastAsia" w:ascii="仿宋_GB2312" w:hAnsi="仿宋_GB2312" w:eastAsia="仿宋_GB2312" w:cs="仿宋_GB2312"/>
                <w:color w:val="000000"/>
                <w:kern w:val="0"/>
                <w:sz w:val="18"/>
                <w:szCs w:val="18"/>
                <w:lang w:val="en-US" w:eastAsia="zh-CN"/>
              </w:rPr>
              <w:t>20</w:t>
            </w:r>
            <w:r>
              <w:rPr>
                <w:rFonts w:hint="eastAsia" w:ascii="仿宋_GB2312" w:hAnsi="仿宋_GB2312" w:eastAsia="仿宋_GB2312" w:cs="仿宋_GB2312"/>
                <w:color w:val="000000"/>
                <w:kern w:val="0"/>
                <w:sz w:val="18"/>
                <w:szCs w:val="18"/>
              </w:rPr>
              <w:t>个工作日内</w:t>
            </w:r>
          </w:p>
        </w:tc>
        <w:tc>
          <w:tcPr>
            <w:tcW w:w="930" w:type="dxa"/>
            <w:shd w:val="clear" w:color="auto" w:fill="auto"/>
            <w:noWrap w:val="0"/>
            <w:vAlign w:val="center"/>
          </w:tcPr>
          <w:p w14:paraId="400505B9">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r>
              <w:rPr>
                <w:rFonts w:hint="eastAsia" w:ascii="仿宋_GB2312" w:hAnsi="仿宋_GB2312" w:eastAsia="仿宋_GB2312" w:cs="仿宋_GB2312"/>
                <w:color w:val="000000"/>
                <w:kern w:val="0"/>
                <w:sz w:val="18"/>
                <w:szCs w:val="18"/>
                <w:lang w:val="en-US" w:eastAsia="zh-CN"/>
              </w:rPr>
              <w:t>镇村建办</w:t>
            </w:r>
          </w:p>
        </w:tc>
        <w:tc>
          <w:tcPr>
            <w:tcW w:w="2430" w:type="dxa"/>
            <w:shd w:val="clear" w:color="auto" w:fill="auto"/>
            <w:noWrap w:val="0"/>
            <w:vAlign w:val="center"/>
          </w:tcPr>
          <w:p w14:paraId="09557CB2">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p w14:paraId="4EE84314">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textAlignment w:val="auto"/>
              <w:rPr>
                <w:rFonts w:hint="eastAsia" w:ascii="仿宋_GB2312" w:hAnsi="仿宋_GB2312" w:eastAsia="仿宋_GB2312" w:cs="仿宋_GB2312"/>
                <w:color w:val="000000"/>
                <w:spacing w:val="0"/>
                <w:w w:val="100"/>
                <w:kern w:val="0"/>
                <w:position w:val="0"/>
                <w:sz w:val="18"/>
                <w:szCs w:val="18"/>
                <w:u w:val="single"/>
                <w:shd w:val="clear" w:color="auto" w:fill="auto"/>
                <w:lang w:val="zh-CN" w:eastAsia="zh-CN" w:bidi="en-US"/>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公开查阅点（档案馆、图书馆、行政服务中心）</w:t>
            </w:r>
          </w:p>
        </w:tc>
        <w:tc>
          <w:tcPr>
            <w:tcW w:w="525" w:type="dxa"/>
            <w:shd w:val="clear" w:color="auto" w:fill="auto"/>
            <w:noWrap/>
            <w:vAlign w:val="center"/>
          </w:tcPr>
          <w:p w14:paraId="790E85DD">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690" w:type="dxa"/>
            <w:shd w:val="clear" w:color="auto" w:fill="auto"/>
            <w:noWrap/>
            <w:vAlign w:val="center"/>
          </w:tcPr>
          <w:p w14:paraId="713EEE81">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p>
        </w:tc>
        <w:tc>
          <w:tcPr>
            <w:tcW w:w="585" w:type="dxa"/>
            <w:shd w:val="clear" w:color="auto" w:fill="auto"/>
            <w:noWrap/>
            <w:vAlign w:val="center"/>
          </w:tcPr>
          <w:p w14:paraId="683654D4">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585" w:type="dxa"/>
            <w:shd w:val="clear" w:color="auto" w:fill="auto"/>
            <w:noWrap/>
            <w:vAlign w:val="center"/>
          </w:tcPr>
          <w:p w14:paraId="1CA6462E">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p>
        </w:tc>
        <w:tc>
          <w:tcPr>
            <w:tcW w:w="1113" w:type="dxa"/>
            <w:shd w:val="clear" w:color="auto" w:fill="auto"/>
            <w:noWrap/>
            <w:vAlign w:val="center"/>
          </w:tcPr>
          <w:p w14:paraId="028FD348">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r>
      <w:tr w14:paraId="296DF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87" w:type="dxa"/>
            <w:shd w:val="clear" w:color="auto" w:fill="auto"/>
            <w:noWrap/>
            <w:vAlign w:val="center"/>
          </w:tcPr>
          <w:p w14:paraId="09D53D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3</w:t>
            </w:r>
          </w:p>
        </w:tc>
        <w:tc>
          <w:tcPr>
            <w:tcW w:w="675" w:type="dxa"/>
            <w:shd w:val="clear" w:color="auto" w:fill="auto"/>
            <w:noWrap w:val="0"/>
            <w:vAlign w:val="center"/>
          </w:tcPr>
          <w:p w14:paraId="7E1471E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规划编制</w:t>
            </w:r>
          </w:p>
        </w:tc>
        <w:tc>
          <w:tcPr>
            <w:tcW w:w="1095" w:type="dxa"/>
            <w:shd w:val="clear" w:color="auto" w:fill="auto"/>
            <w:noWrap/>
            <w:vAlign w:val="center"/>
          </w:tcPr>
          <w:p w14:paraId="52A160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部分村庄编制完成的村庄规划、村土地利用规划</w:t>
            </w:r>
          </w:p>
        </w:tc>
        <w:tc>
          <w:tcPr>
            <w:tcW w:w="1230" w:type="dxa"/>
            <w:shd w:val="clear" w:color="auto" w:fill="auto"/>
            <w:noWrap w:val="0"/>
            <w:vAlign w:val="center"/>
          </w:tcPr>
          <w:p w14:paraId="12C1C7C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1.脱密后的文本</w:t>
            </w:r>
          </w:p>
          <w:p w14:paraId="6CC5C7E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2.脱密后的图纸</w:t>
            </w:r>
          </w:p>
        </w:tc>
        <w:tc>
          <w:tcPr>
            <w:tcW w:w="4005" w:type="dxa"/>
            <w:shd w:val="clear" w:color="auto" w:fill="auto"/>
            <w:noWrap w:val="0"/>
            <w:vAlign w:val="center"/>
          </w:tcPr>
          <w:p w14:paraId="21364D2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《中华人民共和国土地管理法》(主席令第32号)</w:t>
            </w:r>
          </w:p>
          <w:p w14:paraId="4E326EF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《中华人民共和国城乡规划法》(主席令第74号)</w:t>
            </w:r>
          </w:p>
          <w:p w14:paraId="06A0C86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《中华人民共和国政府信息公开条例》(国务院令第711号)</w:t>
            </w:r>
          </w:p>
          <w:p w14:paraId="25E0A28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《福建省实施〈中华人民共和国城乡规划法〉办法》(2011年3月24日福建省第十一届人民代表大会常务委员会第二十一次会议通过）</w:t>
            </w:r>
          </w:p>
        </w:tc>
        <w:tc>
          <w:tcPr>
            <w:tcW w:w="1230" w:type="dxa"/>
            <w:shd w:val="clear" w:color="auto" w:fill="auto"/>
            <w:noWrap w:val="0"/>
            <w:vAlign w:val="center"/>
          </w:tcPr>
          <w:p w14:paraId="5090AD2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信息形成或者变更之日起</w:t>
            </w:r>
            <w:r>
              <w:rPr>
                <w:rFonts w:hint="eastAsia" w:ascii="仿宋_GB2312" w:hAnsi="仿宋_GB2312" w:eastAsia="仿宋_GB2312" w:cs="仿宋_GB2312"/>
                <w:color w:val="000000"/>
                <w:kern w:val="0"/>
                <w:sz w:val="18"/>
                <w:szCs w:val="18"/>
                <w:lang w:val="en-US" w:eastAsia="zh-CN"/>
              </w:rPr>
              <w:t>20</w:t>
            </w:r>
            <w:r>
              <w:rPr>
                <w:rFonts w:hint="eastAsia" w:ascii="仿宋_GB2312" w:hAnsi="仿宋_GB2312" w:eastAsia="仿宋_GB2312" w:cs="仿宋_GB2312"/>
                <w:color w:val="000000"/>
                <w:kern w:val="0"/>
                <w:sz w:val="18"/>
                <w:szCs w:val="18"/>
              </w:rPr>
              <w:t>个工作日内</w:t>
            </w:r>
          </w:p>
        </w:tc>
        <w:tc>
          <w:tcPr>
            <w:tcW w:w="930" w:type="dxa"/>
            <w:shd w:val="clear" w:color="auto" w:fill="auto"/>
            <w:noWrap w:val="0"/>
            <w:vAlign w:val="center"/>
          </w:tcPr>
          <w:p w14:paraId="4DE0B7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镇村建办</w:t>
            </w:r>
          </w:p>
        </w:tc>
        <w:tc>
          <w:tcPr>
            <w:tcW w:w="2430" w:type="dxa"/>
            <w:shd w:val="clear" w:color="auto" w:fill="auto"/>
            <w:noWrap w:val="0"/>
            <w:vAlign w:val="center"/>
          </w:tcPr>
          <w:p w14:paraId="4A012145">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p w14:paraId="2693AA8C">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公开查阅点（档案馆、图书馆、行政服务中心）</w:t>
            </w:r>
          </w:p>
          <w:p w14:paraId="5AC05205">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color w:val="000000"/>
                <w:kern w:val="0"/>
                <w:sz w:val="18"/>
                <w:szCs w:val="18"/>
                <w:lang w:val="zh-CN" w:eastAsia="zh-CN" w:bidi="ar-SA"/>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cs="仿宋_GB2312"/>
                <w:color w:val="000000"/>
                <w:kern w:val="0"/>
                <w:sz w:val="18"/>
                <w:szCs w:val="18"/>
                <w:lang w:val="en-US" w:eastAsia="zh-CN"/>
              </w:rPr>
              <w:t>村务公开栏</w:t>
            </w:r>
          </w:p>
        </w:tc>
        <w:tc>
          <w:tcPr>
            <w:tcW w:w="525" w:type="dxa"/>
            <w:shd w:val="clear" w:color="auto" w:fill="auto"/>
            <w:noWrap/>
            <w:vAlign w:val="center"/>
          </w:tcPr>
          <w:p w14:paraId="5D1992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w:t>
            </w:r>
          </w:p>
        </w:tc>
        <w:tc>
          <w:tcPr>
            <w:tcW w:w="690" w:type="dxa"/>
            <w:shd w:val="clear" w:color="auto" w:fill="auto"/>
            <w:noWrap/>
            <w:vAlign w:val="center"/>
          </w:tcPr>
          <w:p w14:paraId="14C851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8"/>
                <w:szCs w:val="18"/>
                <w:lang w:val="en-US" w:eastAsia="en-US" w:bidi="ar-SA"/>
              </w:rPr>
            </w:pPr>
          </w:p>
        </w:tc>
        <w:tc>
          <w:tcPr>
            <w:tcW w:w="585" w:type="dxa"/>
            <w:shd w:val="clear" w:color="auto" w:fill="auto"/>
            <w:noWrap/>
            <w:vAlign w:val="center"/>
          </w:tcPr>
          <w:p w14:paraId="6A8B1F7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w:t>
            </w:r>
          </w:p>
        </w:tc>
        <w:tc>
          <w:tcPr>
            <w:tcW w:w="585" w:type="dxa"/>
            <w:shd w:val="clear" w:color="auto" w:fill="auto"/>
            <w:noWrap/>
            <w:vAlign w:val="center"/>
          </w:tcPr>
          <w:p w14:paraId="2F7F7A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8"/>
                <w:szCs w:val="18"/>
                <w:lang w:val="en-US" w:eastAsia="en-US" w:bidi="ar-SA"/>
              </w:rPr>
            </w:pPr>
          </w:p>
        </w:tc>
        <w:tc>
          <w:tcPr>
            <w:tcW w:w="1113" w:type="dxa"/>
            <w:shd w:val="clear" w:color="auto" w:fill="auto"/>
            <w:noWrap/>
            <w:vAlign w:val="center"/>
          </w:tcPr>
          <w:p w14:paraId="4FEB2DB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w:t>
            </w:r>
          </w:p>
        </w:tc>
      </w:tr>
      <w:tr w14:paraId="28FE2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87" w:type="dxa"/>
            <w:shd w:val="clear" w:color="auto" w:fill="auto"/>
            <w:noWrap/>
            <w:vAlign w:val="center"/>
          </w:tcPr>
          <w:p w14:paraId="4C54352F">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r>
              <w:rPr>
                <w:rFonts w:hint="eastAsia" w:ascii="仿宋_GB2312" w:hAnsi="仿宋_GB2312" w:eastAsia="仿宋_GB2312" w:cs="仿宋_GB2312"/>
                <w:color w:val="000000"/>
                <w:kern w:val="0"/>
                <w:sz w:val="18"/>
                <w:szCs w:val="18"/>
                <w:lang w:val="en-US" w:eastAsia="zh-CN"/>
              </w:rPr>
              <w:t>4</w:t>
            </w:r>
          </w:p>
        </w:tc>
        <w:tc>
          <w:tcPr>
            <w:tcW w:w="675" w:type="dxa"/>
            <w:shd w:val="clear" w:color="auto" w:fill="auto"/>
            <w:noWrap w:val="0"/>
            <w:vAlign w:val="center"/>
          </w:tcPr>
          <w:p w14:paraId="45B01BD7">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规划许可</w:t>
            </w:r>
          </w:p>
        </w:tc>
        <w:tc>
          <w:tcPr>
            <w:tcW w:w="1095" w:type="dxa"/>
            <w:shd w:val="clear" w:color="auto" w:fill="auto"/>
            <w:noWrap/>
            <w:vAlign w:val="center"/>
          </w:tcPr>
          <w:p w14:paraId="0B7C2714">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乡村建设规划许可证</w:t>
            </w:r>
          </w:p>
        </w:tc>
        <w:tc>
          <w:tcPr>
            <w:tcW w:w="1230" w:type="dxa"/>
            <w:shd w:val="clear" w:color="auto" w:fill="auto"/>
            <w:noWrap w:val="0"/>
            <w:vAlign w:val="center"/>
          </w:tcPr>
          <w:p w14:paraId="0F51F772">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新办、变更、延续、补证、注销的办理情况</w:t>
            </w:r>
          </w:p>
        </w:tc>
        <w:tc>
          <w:tcPr>
            <w:tcW w:w="4005" w:type="dxa"/>
            <w:shd w:val="clear" w:color="auto" w:fill="auto"/>
            <w:noWrap w:val="0"/>
            <w:vAlign w:val="center"/>
          </w:tcPr>
          <w:p w14:paraId="5EFFFA6E">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《中华人民共和国城乡规划法》(主席令第74号)</w:t>
            </w:r>
          </w:p>
          <w:p w14:paraId="4FC2F3EF">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《中华人民共和国政府信息公开条例》(国务院令第711号)</w:t>
            </w:r>
          </w:p>
        </w:tc>
        <w:tc>
          <w:tcPr>
            <w:tcW w:w="1230" w:type="dxa"/>
            <w:shd w:val="clear" w:color="auto" w:fill="auto"/>
            <w:noWrap w:val="0"/>
            <w:vAlign w:val="center"/>
          </w:tcPr>
          <w:p w14:paraId="6EAF376F">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信息形成或者变更之日起20个工作日内</w:t>
            </w:r>
          </w:p>
        </w:tc>
        <w:tc>
          <w:tcPr>
            <w:tcW w:w="930" w:type="dxa"/>
            <w:shd w:val="clear" w:color="auto" w:fill="auto"/>
            <w:noWrap w:val="0"/>
            <w:vAlign w:val="center"/>
          </w:tcPr>
          <w:p w14:paraId="7C041475">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仿宋_GB2312" w:hAnsi="仿宋_GB2312" w:eastAsia="仿宋_GB2312" w:cs="仿宋_GB2312"/>
                <w:color w:val="000000"/>
                <w:spacing w:val="0"/>
                <w:w w:val="100"/>
                <w:kern w:val="0"/>
                <w:position w:val="0"/>
                <w:sz w:val="18"/>
                <w:szCs w:val="18"/>
                <w:shd w:val="clear" w:color="auto" w:fill="auto"/>
                <w:lang w:val="en-US" w:eastAsia="zh-CN" w:bidi="en-US"/>
              </w:rPr>
            </w:pPr>
            <w:r>
              <w:rPr>
                <w:rFonts w:hint="eastAsia" w:ascii="仿宋_GB2312" w:hAnsi="仿宋_GB2312" w:eastAsia="仿宋_GB2312" w:cs="仿宋_GB2312"/>
                <w:color w:val="000000"/>
                <w:kern w:val="0"/>
                <w:sz w:val="18"/>
                <w:szCs w:val="18"/>
                <w:lang w:val="en-US" w:eastAsia="zh-CN"/>
              </w:rPr>
              <w:t>镇村建办</w:t>
            </w:r>
          </w:p>
        </w:tc>
        <w:tc>
          <w:tcPr>
            <w:tcW w:w="2430" w:type="dxa"/>
            <w:shd w:val="clear" w:color="auto" w:fill="auto"/>
            <w:noWrap w:val="0"/>
            <w:vAlign w:val="center"/>
          </w:tcPr>
          <w:p w14:paraId="3916E1E8">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p w14:paraId="6D2DFA76">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公开查阅点（档案馆、图书馆、行政服务中心）</w:t>
            </w:r>
          </w:p>
          <w:p w14:paraId="004E7AF3">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textAlignment w:val="auto"/>
              <w:rPr>
                <w:rFonts w:hint="eastAsia" w:ascii="仿宋_GB2312" w:hAnsi="仿宋_GB2312" w:eastAsia="仿宋_GB2312" w:cs="仿宋_GB2312"/>
                <w:color w:val="000000"/>
                <w:spacing w:val="0"/>
                <w:w w:val="100"/>
                <w:kern w:val="0"/>
                <w:position w:val="0"/>
                <w:sz w:val="18"/>
                <w:szCs w:val="18"/>
                <w:u w:val="single"/>
                <w:shd w:val="clear" w:color="auto" w:fill="auto"/>
                <w:lang w:val="zh-CN" w:eastAsia="zh-CN" w:bidi="en-US"/>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cs="仿宋_GB2312"/>
                <w:color w:val="000000"/>
                <w:kern w:val="0"/>
                <w:sz w:val="18"/>
                <w:szCs w:val="18"/>
                <w:lang w:val="en-US" w:eastAsia="zh-CN"/>
              </w:rPr>
              <w:t>村务公开栏</w:t>
            </w:r>
          </w:p>
        </w:tc>
        <w:tc>
          <w:tcPr>
            <w:tcW w:w="525" w:type="dxa"/>
            <w:shd w:val="clear" w:color="auto" w:fill="auto"/>
            <w:noWrap/>
            <w:vAlign w:val="center"/>
          </w:tcPr>
          <w:p w14:paraId="307CDA80">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690" w:type="dxa"/>
            <w:shd w:val="clear" w:color="auto" w:fill="auto"/>
            <w:noWrap/>
            <w:vAlign w:val="center"/>
          </w:tcPr>
          <w:p w14:paraId="1E4FB9F7">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p>
        </w:tc>
        <w:tc>
          <w:tcPr>
            <w:tcW w:w="585" w:type="dxa"/>
            <w:shd w:val="clear" w:color="auto" w:fill="auto"/>
            <w:noWrap/>
            <w:vAlign w:val="center"/>
          </w:tcPr>
          <w:p w14:paraId="23A6A68A">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585" w:type="dxa"/>
            <w:shd w:val="clear" w:color="auto" w:fill="auto"/>
            <w:noWrap/>
            <w:vAlign w:val="center"/>
          </w:tcPr>
          <w:p w14:paraId="333AF6CA">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p>
        </w:tc>
        <w:tc>
          <w:tcPr>
            <w:tcW w:w="1113" w:type="dxa"/>
            <w:shd w:val="clear" w:color="auto" w:fill="auto"/>
            <w:noWrap/>
            <w:vAlign w:val="center"/>
          </w:tcPr>
          <w:p w14:paraId="18D1442A">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r>
    </w:tbl>
    <w:p w14:paraId="463B9257">
      <w:pPr>
        <w:keepNext w:val="0"/>
        <w:keepLines w:val="0"/>
        <w:pageBreakBefore w:val="0"/>
        <w:widowControl w:val="0"/>
        <w:kinsoku/>
        <w:wordWrap/>
        <w:overflowPunct/>
        <w:topLinePunct w:val="0"/>
        <w:autoSpaceDE/>
        <w:autoSpaceDN/>
        <w:bidi w:val="0"/>
        <w:adjustRightInd/>
        <w:snapToGrid/>
        <w:spacing w:before="223" w:beforeLines="50" w:after="223" w:afterLines="50" w:line="560" w:lineRule="exact"/>
        <w:jc w:val="center"/>
        <w:textAlignment w:val="auto"/>
        <w:outlineLvl w:val="0"/>
        <w:rPr>
          <w:rFonts w:hint="eastAsia" w:ascii="黑体" w:hAnsi="黑体" w:eastAsia="黑体" w:cs="黑体"/>
          <w:sz w:val="30"/>
          <w:szCs w:val="30"/>
        </w:rPr>
      </w:pPr>
      <w:bookmarkStart w:id="2" w:name="_Toc31185"/>
      <w:bookmarkStart w:id="3" w:name="_Toc21602"/>
      <w:r>
        <w:rPr>
          <w:rFonts w:hint="eastAsia" w:ascii="黑体" w:hAnsi="黑体" w:eastAsia="黑体" w:cs="黑体"/>
          <w:sz w:val="30"/>
          <w:szCs w:val="30"/>
          <w:lang w:eastAsia="zh-CN"/>
        </w:rPr>
        <w:t>（</w:t>
      </w:r>
      <w:r>
        <w:rPr>
          <w:rFonts w:hint="eastAsia" w:ascii="黑体" w:hAnsi="黑体" w:eastAsia="黑体" w:cs="黑体"/>
          <w:sz w:val="30"/>
          <w:szCs w:val="30"/>
          <w:lang w:val="en-US" w:eastAsia="zh-CN"/>
        </w:rPr>
        <w:t>二</w:t>
      </w:r>
      <w:r>
        <w:rPr>
          <w:rFonts w:hint="eastAsia" w:ascii="黑体" w:hAnsi="黑体" w:eastAsia="黑体" w:cs="黑体"/>
          <w:sz w:val="30"/>
          <w:szCs w:val="30"/>
          <w:lang w:eastAsia="zh-CN"/>
        </w:rPr>
        <w:t>）</w:t>
      </w:r>
      <w:r>
        <w:rPr>
          <w:rFonts w:hint="eastAsia" w:ascii="黑体" w:hAnsi="黑体" w:eastAsia="黑体" w:cs="黑体"/>
          <w:sz w:val="30"/>
          <w:szCs w:val="30"/>
          <w:lang w:val="en-US" w:eastAsia="zh-CN"/>
        </w:rPr>
        <w:t>重大建设项目</w:t>
      </w:r>
      <w:r>
        <w:rPr>
          <w:rFonts w:hint="eastAsia" w:ascii="黑体" w:hAnsi="黑体" w:eastAsia="黑体" w:cs="黑体"/>
          <w:sz w:val="30"/>
          <w:szCs w:val="30"/>
        </w:rPr>
        <w:t>领域基层政务公开标准目录</w:t>
      </w:r>
      <w:bookmarkEnd w:id="2"/>
      <w:bookmarkEnd w:id="3"/>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540"/>
        <w:gridCol w:w="900"/>
        <w:gridCol w:w="1842"/>
        <w:gridCol w:w="3018"/>
        <w:gridCol w:w="1468"/>
        <w:gridCol w:w="900"/>
        <w:gridCol w:w="2312"/>
        <w:gridCol w:w="540"/>
        <w:gridCol w:w="709"/>
        <w:gridCol w:w="11"/>
        <w:gridCol w:w="540"/>
        <w:gridCol w:w="720"/>
        <w:gridCol w:w="1440"/>
      </w:tblGrid>
      <w:tr w14:paraId="15588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noWrap w:val="0"/>
            <w:vAlign w:val="center"/>
          </w:tcPr>
          <w:p w14:paraId="3765E3D3">
            <w:pPr>
              <w:widowControl/>
              <w:jc w:val="center"/>
              <w:rPr>
                <w:rFonts w:hint="eastAsia" w:ascii="黑体" w:hAnsi="Times New Roman" w:eastAsia="黑体"/>
                <w:color w:val="000000"/>
                <w:kern w:val="0"/>
                <w:sz w:val="22"/>
              </w:rPr>
            </w:pPr>
            <w:r>
              <w:rPr>
                <w:rFonts w:hint="eastAsia" w:ascii="黑体" w:hAnsi="宋体" w:eastAsia="黑体"/>
                <w:color w:val="000000"/>
                <w:kern w:val="0"/>
                <w:sz w:val="22"/>
              </w:rPr>
              <w:t>序号</w:t>
            </w:r>
          </w:p>
        </w:tc>
        <w:tc>
          <w:tcPr>
            <w:tcW w:w="1440" w:type="dxa"/>
            <w:gridSpan w:val="2"/>
            <w:shd w:val="clear" w:color="auto" w:fill="auto"/>
            <w:noWrap w:val="0"/>
            <w:vAlign w:val="center"/>
          </w:tcPr>
          <w:p w14:paraId="65D24739">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1842" w:type="dxa"/>
            <w:vMerge w:val="restart"/>
            <w:shd w:val="clear" w:color="auto" w:fill="auto"/>
            <w:noWrap w:val="0"/>
            <w:vAlign w:val="center"/>
          </w:tcPr>
          <w:p w14:paraId="4696D393">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公开内容</w:t>
            </w:r>
          </w:p>
          <w:p w14:paraId="2449B1F5">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（要素）</w:t>
            </w:r>
          </w:p>
        </w:tc>
        <w:tc>
          <w:tcPr>
            <w:tcW w:w="3018" w:type="dxa"/>
            <w:vMerge w:val="restart"/>
            <w:shd w:val="clear" w:color="auto" w:fill="auto"/>
            <w:noWrap w:val="0"/>
            <w:vAlign w:val="center"/>
          </w:tcPr>
          <w:p w14:paraId="76548E1E">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1468" w:type="dxa"/>
            <w:vMerge w:val="restart"/>
            <w:shd w:val="clear" w:color="auto" w:fill="auto"/>
            <w:noWrap w:val="0"/>
            <w:vAlign w:val="center"/>
          </w:tcPr>
          <w:p w14:paraId="6189A1DF">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shd w:val="clear" w:color="auto" w:fill="auto"/>
            <w:noWrap w:val="0"/>
            <w:vAlign w:val="center"/>
          </w:tcPr>
          <w:p w14:paraId="64D5BA5A">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2312" w:type="dxa"/>
            <w:vMerge w:val="restart"/>
            <w:shd w:val="clear" w:color="auto" w:fill="auto"/>
            <w:noWrap w:val="0"/>
            <w:vAlign w:val="center"/>
          </w:tcPr>
          <w:p w14:paraId="5C6A1ECC">
            <w:pPr>
              <w:widowControl/>
              <w:jc w:val="center"/>
              <w:rPr>
                <w:rFonts w:hint="eastAsia"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shd w:val="clear" w:color="auto" w:fill="auto"/>
            <w:noWrap w:val="0"/>
            <w:vAlign w:val="center"/>
          </w:tcPr>
          <w:p w14:paraId="53B1D567">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3"/>
            <w:shd w:val="clear" w:color="auto" w:fill="auto"/>
            <w:noWrap w:val="0"/>
            <w:vAlign w:val="center"/>
          </w:tcPr>
          <w:p w14:paraId="5E803675">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shd w:val="clear" w:color="auto" w:fill="auto"/>
            <w:noWrap w:val="0"/>
            <w:vAlign w:val="center"/>
          </w:tcPr>
          <w:p w14:paraId="57DE8D25">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14:paraId="1F013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shd w:val="clear" w:color="auto" w:fill="auto"/>
            <w:noWrap w:val="0"/>
            <w:vAlign w:val="center"/>
          </w:tcPr>
          <w:p w14:paraId="00ABFDDF">
            <w:pPr>
              <w:widowControl/>
              <w:jc w:val="left"/>
              <w:rPr>
                <w:rFonts w:hint="eastAsia" w:ascii="黑体" w:hAnsi="Times New Roman" w:eastAsia="黑体"/>
                <w:color w:val="000000"/>
                <w:kern w:val="0"/>
                <w:sz w:val="22"/>
              </w:rPr>
            </w:pPr>
          </w:p>
        </w:tc>
        <w:tc>
          <w:tcPr>
            <w:tcW w:w="540" w:type="dxa"/>
            <w:shd w:val="clear" w:color="auto" w:fill="auto"/>
            <w:noWrap w:val="0"/>
            <w:vAlign w:val="center"/>
          </w:tcPr>
          <w:p w14:paraId="1D34C7D4">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900" w:type="dxa"/>
            <w:shd w:val="clear" w:color="auto" w:fill="auto"/>
            <w:noWrap w:val="0"/>
            <w:vAlign w:val="center"/>
          </w:tcPr>
          <w:p w14:paraId="01F21AA1">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1842" w:type="dxa"/>
            <w:vMerge w:val="continue"/>
            <w:shd w:val="clear" w:color="auto" w:fill="auto"/>
            <w:noWrap w:val="0"/>
            <w:vAlign w:val="center"/>
          </w:tcPr>
          <w:p w14:paraId="7E1DE9E5">
            <w:pPr>
              <w:widowControl/>
              <w:jc w:val="left"/>
              <w:rPr>
                <w:rFonts w:hint="eastAsia" w:ascii="黑体" w:hAnsi="宋体" w:eastAsia="黑体" w:cs="宋体"/>
                <w:color w:val="000000"/>
                <w:kern w:val="0"/>
                <w:sz w:val="22"/>
              </w:rPr>
            </w:pPr>
          </w:p>
        </w:tc>
        <w:tc>
          <w:tcPr>
            <w:tcW w:w="3018" w:type="dxa"/>
            <w:vMerge w:val="continue"/>
            <w:shd w:val="clear" w:color="auto" w:fill="auto"/>
            <w:noWrap w:val="0"/>
            <w:vAlign w:val="center"/>
          </w:tcPr>
          <w:p w14:paraId="1E188948">
            <w:pPr>
              <w:widowControl/>
              <w:jc w:val="left"/>
              <w:rPr>
                <w:rFonts w:hint="eastAsia" w:ascii="黑体" w:hAnsi="宋体" w:eastAsia="黑体" w:cs="宋体"/>
                <w:color w:val="000000"/>
                <w:kern w:val="0"/>
                <w:sz w:val="22"/>
              </w:rPr>
            </w:pPr>
          </w:p>
        </w:tc>
        <w:tc>
          <w:tcPr>
            <w:tcW w:w="1468" w:type="dxa"/>
            <w:vMerge w:val="continue"/>
            <w:shd w:val="clear" w:color="auto" w:fill="auto"/>
            <w:noWrap w:val="0"/>
            <w:vAlign w:val="center"/>
          </w:tcPr>
          <w:p w14:paraId="5C3D8267">
            <w:pPr>
              <w:widowControl/>
              <w:jc w:val="left"/>
              <w:rPr>
                <w:rFonts w:hint="eastAsia" w:ascii="黑体" w:hAnsi="宋体" w:eastAsia="黑体" w:cs="宋体"/>
                <w:color w:val="000000"/>
                <w:kern w:val="0"/>
                <w:sz w:val="22"/>
              </w:rPr>
            </w:pPr>
          </w:p>
        </w:tc>
        <w:tc>
          <w:tcPr>
            <w:tcW w:w="900" w:type="dxa"/>
            <w:vMerge w:val="continue"/>
            <w:shd w:val="clear" w:color="auto" w:fill="auto"/>
            <w:noWrap w:val="0"/>
            <w:vAlign w:val="center"/>
          </w:tcPr>
          <w:p w14:paraId="257232B5">
            <w:pPr>
              <w:widowControl/>
              <w:jc w:val="left"/>
              <w:rPr>
                <w:rFonts w:hint="eastAsia" w:ascii="黑体" w:hAnsi="宋体" w:eastAsia="黑体" w:cs="宋体"/>
                <w:color w:val="000000"/>
                <w:kern w:val="0"/>
                <w:sz w:val="22"/>
              </w:rPr>
            </w:pPr>
          </w:p>
        </w:tc>
        <w:tc>
          <w:tcPr>
            <w:tcW w:w="2312" w:type="dxa"/>
            <w:vMerge w:val="continue"/>
            <w:shd w:val="clear" w:color="auto" w:fill="auto"/>
            <w:noWrap w:val="0"/>
            <w:vAlign w:val="center"/>
          </w:tcPr>
          <w:p w14:paraId="3989B410">
            <w:pPr>
              <w:widowControl/>
              <w:jc w:val="left"/>
              <w:rPr>
                <w:rFonts w:hint="eastAsia" w:ascii="黑体" w:hAnsi="宋体" w:eastAsia="黑体" w:cs="宋体"/>
                <w:kern w:val="0"/>
                <w:sz w:val="22"/>
              </w:rPr>
            </w:pPr>
          </w:p>
        </w:tc>
        <w:tc>
          <w:tcPr>
            <w:tcW w:w="540" w:type="dxa"/>
            <w:shd w:val="clear" w:color="auto" w:fill="auto"/>
            <w:noWrap w:val="0"/>
            <w:vAlign w:val="center"/>
          </w:tcPr>
          <w:p w14:paraId="0F2DBD6A">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shd w:val="clear" w:color="auto" w:fill="auto"/>
            <w:noWrap w:val="0"/>
            <w:vAlign w:val="center"/>
          </w:tcPr>
          <w:p w14:paraId="405CD81D">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gridSpan w:val="2"/>
            <w:shd w:val="clear" w:color="auto" w:fill="auto"/>
            <w:noWrap w:val="0"/>
            <w:vAlign w:val="center"/>
          </w:tcPr>
          <w:p w14:paraId="6FAF4047">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noWrap w:val="0"/>
            <w:vAlign w:val="center"/>
          </w:tcPr>
          <w:p w14:paraId="50E026C9">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1440" w:type="dxa"/>
            <w:shd w:val="clear" w:color="auto" w:fill="auto"/>
            <w:noWrap w:val="0"/>
            <w:vAlign w:val="center"/>
          </w:tcPr>
          <w:p w14:paraId="5B487067">
            <w:pPr>
              <w:widowControl/>
              <w:jc w:val="center"/>
              <w:rPr>
                <w:rFonts w:hint="eastAsia" w:ascii="黑体" w:hAnsi="宋体" w:eastAsia="黑体" w:cs="宋体"/>
                <w:color w:val="000000"/>
                <w:kern w:val="0"/>
                <w:sz w:val="22"/>
                <w:lang w:eastAsia="zh-CN"/>
              </w:rPr>
            </w:pPr>
            <w:r>
              <w:rPr>
                <w:rFonts w:hint="eastAsia" w:ascii="黑体" w:hAnsi="宋体" w:eastAsia="黑体" w:cs="宋体"/>
                <w:color w:val="000000"/>
                <w:kern w:val="0"/>
                <w:sz w:val="22"/>
                <w:lang w:val="en-US" w:eastAsia="zh-CN"/>
              </w:rPr>
              <w:t>镇级</w:t>
            </w:r>
          </w:p>
        </w:tc>
      </w:tr>
      <w:tr w14:paraId="0A571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ign w:val="center"/>
          </w:tcPr>
          <w:p w14:paraId="36A3B470">
            <w:pPr>
              <w:jc w:val="center"/>
              <w:rPr>
                <w:rFonts w:hint="eastAsia"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1</w:t>
            </w:r>
          </w:p>
        </w:tc>
        <w:tc>
          <w:tcPr>
            <w:tcW w:w="540" w:type="dxa"/>
            <w:shd w:val="clear" w:color="auto" w:fill="auto"/>
            <w:noWrap w:val="0"/>
            <w:vAlign w:val="center"/>
          </w:tcPr>
          <w:p w14:paraId="585003E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color w:val="000000"/>
                <w:sz w:val="18"/>
                <w:szCs w:val="18"/>
              </w:rPr>
            </w:pPr>
            <w:r>
              <w:rPr>
                <w:rFonts w:hint="eastAsia" w:ascii="仿宋_GB2312" w:hAnsi="Times New Roman" w:eastAsia="仿宋_GB2312"/>
                <w:color w:val="000000"/>
                <w:kern w:val="0"/>
                <w:sz w:val="18"/>
                <w:szCs w:val="18"/>
              </w:rPr>
              <w:t>批准服务信息</w:t>
            </w:r>
          </w:p>
        </w:tc>
        <w:tc>
          <w:tcPr>
            <w:tcW w:w="900" w:type="dxa"/>
            <w:shd w:val="clear" w:color="auto" w:fill="auto"/>
            <w:noWrap/>
            <w:vAlign w:val="center"/>
          </w:tcPr>
          <w:p w14:paraId="417B14C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color w:val="000000"/>
                <w:sz w:val="18"/>
                <w:szCs w:val="18"/>
              </w:rPr>
            </w:pPr>
            <w:r>
              <w:rPr>
                <w:rFonts w:hint="eastAsia" w:ascii="仿宋_GB2312" w:hAnsi="Times New Roman" w:eastAsia="仿宋_GB2312"/>
                <w:color w:val="000000"/>
                <w:kern w:val="0"/>
                <w:sz w:val="18"/>
                <w:szCs w:val="18"/>
              </w:rPr>
              <w:t>咨询监督</w:t>
            </w:r>
          </w:p>
        </w:tc>
        <w:tc>
          <w:tcPr>
            <w:tcW w:w="1842" w:type="dxa"/>
            <w:shd w:val="clear" w:color="auto" w:fill="auto"/>
            <w:noWrap w:val="0"/>
            <w:vAlign w:val="center"/>
          </w:tcPr>
          <w:p w14:paraId="08D7C21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1.咨询电话</w:t>
            </w:r>
          </w:p>
          <w:p w14:paraId="1AA3407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宋体" w:eastAsia="仿宋_GB2312" w:cs="宋体"/>
                <w:color w:val="000000"/>
                <w:sz w:val="18"/>
                <w:szCs w:val="18"/>
              </w:rPr>
            </w:pPr>
            <w:r>
              <w:rPr>
                <w:rFonts w:hint="eastAsia" w:ascii="仿宋_GB2312" w:hAnsi="Times New Roman" w:eastAsia="仿宋_GB2312"/>
                <w:color w:val="000000"/>
                <w:kern w:val="0"/>
                <w:sz w:val="18"/>
                <w:szCs w:val="18"/>
              </w:rPr>
              <w:t>2.监督投诉电话等</w:t>
            </w:r>
          </w:p>
        </w:tc>
        <w:tc>
          <w:tcPr>
            <w:tcW w:w="3018" w:type="dxa"/>
            <w:shd w:val="clear" w:color="auto" w:fill="auto"/>
            <w:noWrap w:val="0"/>
            <w:vAlign w:val="center"/>
          </w:tcPr>
          <w:p w14:paraId="782626F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《中华人民共和国政府信息公开条例》（国务院令第711号）</w:t>
            </w:r>
          </w:p>
          <w:p w14:paraId="4A06ED1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《中共中央办公厅 国务院办公厅〈关于全面推进政务公开工作的意见〉的通知》（中办发〔2016〕8号）</w:t>
            </w:r>
          </w:p>
          <w:p w14:paraId="5536862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宋体" w:eastAsia="仿宋_GB2312" w:cs="宋体"/>
                <w:color w:val="000000"/>
                <w:sz w:val="18"/>
                <w:szCs w:val="18"/>
              </w:rPr>
            </w:pPr>
            <w:r>
              <w:rPr>
                <w:rFonts w:hint="eastAsia" w:ascii="仿宋_GB2312" w:hAnsi="Times New Roman" w:eastAsia="仿宋_GB2312"/>
                <w:color w:val="000000"/>
                <w:kern w:val="0"/>
                <w:sz w:val="18"/>
                <w:szCs w:val="18"/>
              </w:rPr>
              <w:t>《国务院办公厅</w:t>
            </w:r>
            <w:bookmarkStart w:id="34" w:name="_GoBack"/>
            <w:bookmarkEnd w:id="34"/>
            <w:r>
              <w:rPr>
                <w:rFonts w:hint="eastAsia" w:ascii="仿宋_GB2312" w:hAnsi="Times New Roman" w:eastAsia="仿宋_GB2312"/>
                <w:color w:val="000000"/>
                <w:kern w:val="0"/>
                <w:sz w:val="18"/>
                <w:szCs w:val="18"/>
              </w:rPr>
              <w:t>关于推进重大建设项目批准和实施领域政府信息公开的意见》（国办发〔2017〕94号）</w:t>
            </w:r>
          </w:p>
        </w:tc>
        <w:tc>
          <w:tcPr>
            <w:tcW w:w="1468" w:type="dxa"/>
            <w:shd w:val="clear" w:color="auto" w:fill="auto"/>
            <w:noWrap w:val="0"/>
            <w:vAlign w:val="center"/>
          </w:tcPr>
          <w:p w14:paraId="3869F00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 w:eastAsia="仿宋_GB2312" w:cs="宋体"/>
                <w:color w:val="000000"/>
                <w:sz w:val="18"/>
                <w:szCs w:val="18"/>
              </w:rPr>
            </w:pPr>
            <w:r>
              <w:rPr>
                <w:rFonts w:hint="eastAsia" w:ascii="仿宋_GB2312" w:hAnsi="Times New Roman" w:eastAsia="仿宋_GB2312"/>
                <w:color w:val="000000"/>
                <w:kern w:val="0"/>
                <w:sz w:val="18"/>
                <w:szCs w:val="18"/>
              </w:rPr>
              <w:t>实时公开</w:t>
            </w:r>
          </w:p>
        </w:tc>
        <w:tc>
          <w:tcPr>
            <w:tcW w:w="900" w:type="dxa"/>
            <w:shd w:val="clear" w:color="auto" w:fill="auto"/>
            <w:noWrap w:val="0"/>
            <w:vAlign w:val="center"/>
          </w:tcPr>
          <w:p w14:paraId="0BD7F5F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 w:eastAsia="仿宋_GB2312" w:cs="宋体"/>
                <w:sz w:val="18"/>
                <w:szCs w:val="18"/>
              </w:rPr>
            </w:pPr>
            <w:r>
              <w:rPr>
                <w:rFonts w:hint="eastAsia" w:ascii="仿宋_GB2312" w:hAnsi="Times New Roman" w:eastAsia="仿宋_GB2312"/>
                <w:color w:val="000000"/>
                <w:kern w:val="0"/>
                <w:sz w:val="18"/>
                <w:szCs w:val="18"/>
                <w:lang w:val="en-US" w:eastAsia="zh-CN"/>
              </w:rPr>
              <w:t>镇经委办</w:t>
            </w:r>
          </w:p>
        </w:tc>
        <w:tc>
          <w:tcPr>
            <w:tcW w:w="2312" w:type="dxa"/>
            <w:shd w:val="clear" w:color="auto" w:fill="auto"/>
            <w:noWrap w:val="0"/>
            <w:vAlign w:val="center"/>
          </w:tcPr>
          <w:p w14:paraId="0E77F073">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p w14:paraId="3C3812D0">
            <w:pPr>
              <w:keepNext w:val="0"/>
              <w:keepLines w:val="0"/>
              <w:pageBreakBefore w:val="0"/>
              <w:widowControl/>
              <w:shd w:val="clear" w:color="auto" w:fill="auto"/>
              <w:kinsoku/>
              <w:wordWrap/>
              <w:overflowPunct/>
              <w:topLinePunct w:val="0"/>
              <w:autoSpaceDE/>
              <w:autoSpaceDN/>
              <w:bidi w:val="0"/>
              <w:adjustRightInd/>
              <w:snapToGrid/>
              <w:spacing w:line="260" w:lineRule="exact"/>
              <w:textAlignment w:val="auto"/>
              <w:rPr>
                <w:rFonts w:hint="default"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微信公众号：</w:t>
            </w:r>
            <w:r>
              <w:rPr>
                <w:rFonts w:hint="eastAsia" w:ascii="仿宋_GB2312" w:hAnsi="仿宋_GB2312" w:cs="仿宋_GB2312"/>
                <w:color w:val="000000"/>
                <w:kern w:val="0"/>
                <w:sz w:val="18"/>
                <w:szCs w:val="18"/>
                <w:lang w:val="en-US" w:eastAsia="zh-CN"/>
              </w:rPr>
              <w:t>大美涂岭</w:t>
            </w:r>
          </w:p>
          <w:p w14:paraId="11471B5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 w:eastAsia="仿宋_GB2312" w:cs="宋体"/>
                <w:color w:val="000000"/>
                <w:sz w:val="18"/>
                <w:szCs w:val="18"/>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公开查阅点（档案馆、图书馆、行政服务中心）</w:t>
            </w:r>
          </w:p>
        </w:tc>
        <w:tc>
          <w:tcPr>
            <w:tcW w:w="540" w:type="dxa"/>
            <w:shd w:val="clear" w:color="auto" w:fill="auto"/>
            <w:noWrap/>
            <w:vAlign w:val="center"/>
          </w:tcPr>
          <w:p w14:paraId="0FE587F4">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14:paraId="4D9F01FF">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noWrap/>
            <w:vAlign w:val="center"/>
          </w:tcPr>
          <w:p w14:paraId="6DF1E6E4">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191791F8">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1440" w:type="dxa"/>
            <w:shd w:val="clear" w:color="auto" w:fill="auto"/>
            <w:noWrap/>
            <w:vAlign w:val="center"/>
          </w:tcPr>
          <w:p w14:paraId="1EA5BBBD">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r>
    </w:tbl>
    <w:p w14:paraId="04D26B6C">
      <w:pPr>
        <w:rPr>
          <w:rFonts w:hint="eastAsia"/>
          <w:lang w:val="en-US" w:eastAsia="zh-CN"/>
        </w:rPr>
      </w:pPr>
      <w:r>
        <w:rPr>
          <w:rFonts w:hint="eastAsia"/>
          <w:lang w:val="en-US" w:eastAsia="zh-CN"/>
        </w:rPr>
        <w:br w:type="page"/>
      </w:r>
    </w:p>
    <w:p w14:paraId="6C73E7BE">
      <w:pPr>
        <w:keepNext w:val="0"/>
        <w:keepLines w:val="0"/>
        <w:pageBreakBefore w:val="0"/>
        <w:widowControl w:val="0"/>
        <w:kinsoku/>
        <w:wordWrap/>
        <w:overflowPunct/>
        <w:topLinePunct w:val="0"/>
        <w:autoSpaceDE/>
        <w:autoSpaceDN/>
        <w:bidi w:val="0"/>
        <w:adjustRightInd/>
        <w:snapToGrid/>
        <w:spacing w:before="223" w:beforeLines="50" w:after="223" w:afterLines="50" w:line="560" w:lineRule="exact"/>
        <w:jc w:val="center"/>
        <w:textAlignment w:val="auto"/>
        <w:outlineLvl w:val="0"/>
        <w:rPr>
          <w:rFonts w:hint="eastAsia" w:ascii="黑体" w:hAnsi="黑体" w:eastAsia="黑体" w:cs="黑体"/>
          <w:color w:val="auto"/>
          <w:sz w:val="30"/>
          <w:szCs w:val="30"/>
        </w:rPr>
      </w:pPr>
      <w:bookmarkStart w:id="4" w:name="_Toc19340"/>
      <w:bookmarkStart w:id="5" w:name="_Toc5444"/>
      <w:r>
        <w:rPr>
          <w:rFonts w:hint="eastAsia" w:ascii="黑体" w:hAnsi="黑体" w:eastAsia="黑体" w:cs="黑体"/>
          <w:color w:val="auto"/>
          <w:sz w:val="30"/>
          <w:szCs w:val="30"/>
          <w:lang w:eastAsia="zh-CN"/>
        </w:rPr>
        <w:t>（</w:t>
      </w:r>
      <w:r>
        <w:rPr>
          <w:rFonts w:hint="eastAsia" w:ascii="黑体" w:hAnsi="黑体" w:eastAsia="黑体" w:cs="黑体"/>
          <w:color w:val="auto"/>
          <w:sz w:val="30"/>
          <w:szCs w:val="30"/>
          <w:lang w:val="en-US" w:eastAsia="zh-CN"/>
        </w:rPr>
        <w:t>三</w:t>
      </w:r>
      <w:r>
        <w:rPr>
          <w:rFonts w:hint="eastAsia" w:ascii="黑体" w:hAnsi="黑体" w:eastAsia="黑体" w:cs="黑体"/>
          <w:color w:val="auto"/>
          <w:sz w:val="30"/>
          <w:szCs w:val="30"/>
          <w:lang w:eastAsia="zh-CN"/>
        </w:rPr>
        <w:t>）</w:t>
      </w:r>
      <w:r>
        <w:rPr>
          <w:rFonts w:hint="eastAsia" w:ascii="黑体" w:hAnsi="黑体" w:eastAsia="黑体" w:cs="黑体"/>
          <w:color w:val="auto"/>
          <w:sz w:val="30"/>
          <w:szCs w:val="30"/>
          <w:lang w:val="en-US" w:eastAsia="zh-CN"/>
        </w:rPr>
        <w:t>公共资源交易</w:t>
      </w:r>
      <w:r>
        <w:rPr>
          <w:rFonts w:hint="eastAsia" w:ascii="黑体" w:hAnsi="黑体" w:eastAsia="黑体" w:cs="黑体"/>
          <w:color w:val="auto"/>
          <w:sz w:val="30"/>
          <w:szCs w:val="30"/>
        </w:rPr>
        <w:t>领域基层政务公开标准目录</w:t>
      </w:r>
      <w:bookmarkEnd w:id="4"/>
      <w:bookmarkEnd w:id="5"/>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540"/>
        <w:gridCol w:w="900"/>
        <w:gridCol w:w="2340"/>
        <w:gridCol w:w="2520"/>
        <w:gridCol w:w="1620"/>
        <w:gridCol w:w="900"/>
        <w:gridCol w:w="2160"/>
        <w:gridCol w:w="540"/>
        <w:gridCol w:w="709"/>
        <w:gridCol w:w="11"/>
        <w:gridCol w:w="540"/>
        <w:gridCol w:w="720"/>
        <w:gridCol w:w="1440"/>
      </w:tblGrid>
      <w:tr w14:paraId="2B6D6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noWrap w:val="0"/>
            <w:vAlign w:val="center"/>
          </w:tcPr>
          <w:p w14:paraId="53AF93CB">
            <w:pPr>
              <w:widowControl/>
              <w:jc w:val="center"/>
              <w:rPr>
                <w:rFonts w:hint="eastAsia" w:ascii="黑体" w:hAnsi="Times New Roman" w:eastAsia="黑体"/>
                <w:color w:val="auto"/>
                <w:kern w:val="0"/>
                <w:sz w:val="22"/>
              </w:rPr>
            </w:pPr>
            <w:r>
              <w:rPr>
                <w:rFonts w:hint="eastAsia" w:ascii="黑体" w:hAnsi="宋体" w:eastAsia="黑体"/>
                <w:color w:val="auto"/>
                <w:kern w:val="0"/>
                <w:sz w:val="22"/>
              </w:rPr>
              <w:t>序号</w:t>
            </w:r>
          </w:p>
        </w:tc>
        <w:tc>
          <w:tcPr>
            <w:tcW w:w="1440" w:type="dxa"/>
            <w:gridSpan w:val="2"/>
            <w:shd w:val="clear" w:color="auto" w:fill="auto"/>
            <w:noWrap w:val="0"/>
            <w:vAlign w:val="center"/>
          </w:tcPr>
          <w:p w14:paraId="227C7B3C">
            <w:pPr>
              <w:widowControl/>
              <w:jc w:val="center"/>
              <w:rPr>
                <w:rFonts w:hint="eastAsia" w:ascii="黑体" w:hAnsi="宋体" w:eastAsia="黑体" w:cs="宋体"/>
                <w:color w:val="auto"/>
                <w:kern w:val="0"/>
                <w:sz w:val="22"/>
              </w:rPr>
            </w:pPr>
            <w:r>
              <w:rPr>
                <w:rFonts w:hint="eastAsia" w:ascii="黑体" w:hAnsi="宋体" w:eastAsia="黑体" w:cs="宋体"/>
                <w:color w:val="auto"/>
                <w:kern w:val="0"/>
                <w:sz w:val="22"/>
              </w:rPr>
              <w:t>公开事项</w:t>
            </w:r>
          </w:p>
        </w:tc>
        <w:tc>
          <w:tcPr>
            <w:tcW w:w="2340" w:type="dxa"/>
            <w:vMerge w:val="restart"/>
            <w:shd w:val="clear" w:color="auto" w:fill="auto"/>
            <w:noWrap w:val="0"/>
            <w:vAlign w:val="center"/>
          </w:tcPr>
          <w:p w14:paraId="20D265DD">
            <w:pPr>
              <w:widowControl/>
              <w:jc w:val="center"/>
              <w:rPr>
                <w:rFonts w:hint="eastAsia" w:ascii="黑体" w:hAnsi="宋体" w:eastAsia="黑体" w:cs="宋体"/>
                <w:color w:val="auto"/>
                <w:kern w:val="0"/>
                <w:sz w:val="22"/>
              </w:rPr>
            </w:pPr>
            <w:r>
              <w:rPr>
                <w:rFonts w:hint="eastAsia" w:ascii="黑体" w:hAnsi="宋体" w:eastAsia="黑体" w:cs="宋体"/>
                <w:color w:val="auto"/>
                <w:kern w:val="0"/>
                <w:sz w:val="22"/>
              </w:rPr>
              <w:t>公开内容（要素）</w:t>
            </w:r>
          </w:p>
        </w:tc>
        <w:tc>
          <w:tcPr>
            <w:tcW w:w="2520" w:type="dxa"/>
            <w:vMerge w:val="restart"/>
            <w:shd w:val="clear" w:color="auto" w:fill="auto"/>
            <w:noWrap w:val="0"/>
            <w:vAlign w:val="center"/>
          </w:tcPr>
          <w:p w14:paraId="51CFE30C">
            <w:pPr>
              <w:widowControl/>
              <w:jc w:val="center"/>
              <w:rPr>
                <w:rFonts w:hint="eastAsia" w:ascii="黑体" w:hAnsi="宋体" w:eastAsia="黑体" w:cs="宋体"/>
                <w:color w:val="auto"/>
                <w:kern w:val="0"/>
                <w:sz w:val="22"/>
              </w:rPr>
            </w:pPr>
            <w:r>
              <w:rPr>
                <w:rFonts w:hint="eastAsia" w:ascii="黑体" w:hAnsi="宋体" w:eastAsia="黑体" w:cs="宋体"/>
                <w:color w:val="auto"/>
                <w:kern w:val="0"/>
                <w:sz w:val="22"/>
              </w:rPr>
              <w:t>公开依据</w:t>
            </w:r>
          </w:p>
        </w:tc>
        <w:tc>
          <w:tcPr>
            <w:tcW w:w="1620" w:type="dxa"/>
            <w:vMerge w:val="restart"/>
            <w:shd w:val="clear" w:color="auto" w:fill="auto"/>
            <w:noWrap w:val="0"/>
            <w:vAlign w:val="center"/>
          </w:tcPr>
          <w:p w14:paraId="5BBC2A18">
            <w:pPr>
              <w:widowControl/>
              <w:jc w:val="center"/>
              <w:rPr>
                <w:rFonts w:hint="eastAsia" w:ascii="黑体" w:hAnsi="宋体" w:eastAsia="黑体" w:cs="宋体"/>
                <w:color w:val="auto"/>
                <w:kern w:val="0"/>
                <w:sz w:val="22"/>
              </w:rPr>
            </w:pPr>
            <w:r>
              <w:rPr>
                <w:rFonts w:hint="eastAsia" w:ascii="黑体" w:hAnsi="宋体" w:eastAsia="黑体" w:cs="宋体"/>
                <w:color w:val="auto"/>
                <w:kern w:val="0"/>
                <w:sz w:val="22"/>
              </w:rPr>
              <w:t>公开时限</w:t>
            </w:r>
          </w:p>
        </w:tc>
        <w:tc>
          <w:tcPr>
            <w:tcW w:w="900" w:type="dxa"/>
            <w:vMerge w:val="restart"/>
            <w:shd w:val="clear" w:color="auto" w:fill="auto"/>
            <w:noWrap w:val="0"/>
            <w:vAlign w:val="center"/>
          </w:tcPr>
          <w:p w14:paraId="1FECBBE9">
            <w:pPr>
              <w:widowControl/>
              <w:jc w:val="center"/>
              <w:rPr>
                <w:rFonts w:hint="eastAsia" w:ascii="黑体" w:hAnsi="宋体" w:eastAsia="黑体" w:cs="宋体"/>
                <w:color w:val="auto"/>
                <w:kern w:val="0"/>
                <w:sz w:val="22"/>
              </w:rPr>
            </w:pPr>
            <w:r>
              <w:rPr>
                <w:rFonts w:hint="eastAsia" w:ascii="黑体" w:hAnsi="宋体" w:eastAsia="黑体" w:cs="宋体"/>
                <w:color w:val="auto"/>
                <w:kern w:val="0"/>
                <w:sz w:val="22"/>
              </w:rPr>
              <w:t>公开主体</w:t>
            </w:r>
          </w:p>
        </w:tc>
        <w:tc>
          <w:tcPr>
            <w:tcW w:w="2160" w:type="dxa"/>
            <w:vMerge w:val="restart"/>
            <w:shd w:val="clear" w:color="auto" w:fill="auto"/>
            <w:noWrap w:val="0"/>
            <w:vAlign w:val="center"/>
          </w:tcPr>
          <w:p w14:paraId="51547D99">
            <w:pPr>
              <w:widowControl/>
              <w:jc w:val="center"/>
              <w:rPr>
                <w:rFonts w:hint="eastAsia" w:ascii="黑体" w:hAnsi="宋体" w:eastAsia="黑体" w:cs="宋体"/>
                <w:color w:val="auto"/>
                <w:kern w:val="0"/>
                <w:sz w:val="22"/>
              </w:rPr>
            </w:pPr>
            <w:r>
              <w:rPr>
                <w:rFonts w:hint="eastAsia" w:ascii="黑体" w:hAnsi="宋体" w:eastAsia="黑体" w:cs="宋体"/>
                <w:color w:val="auto"/>
                <w:kern w:val="0"/>
                <w:sz w:val="22"/>
              </w:rPr>
              <w:t>公开渠道和载体</w:t>
            </w:r>
          </w:p>
        </w:tc>
        <w:tc>
          <w:tcPr>
            <w:tcW w:w="1249" w:type="dxa"/>
            <w:gridSpan w:val="2"/>
            <w:shd w:val="clear" w:color="auto" w:fill="auto"/>
            <w:noWrap w:val="0"/>
            <w:vAlign w:val="center"/>
          </w:tcPr>
          <w:p w14:paraId="29AE5258">
            <w:pPr>
              <w:widowControl/>
              <w:jc w:val="center"/>
              <w:rPr>
                <w:rFonts w:hint="eastAsia" w:ascii="黑体" w:hAnsi="宋体" w:eastAsia="黑体" w:cs="宋体"/>
                <w:color w:val="auto"/>
                <w:kern w:val="0"/>
                <w:sz w:val="22"/>
              </w:rPr>
            </w:pPr>
            <w:r>
              <w:rPr>
                <w:rFonts w:hint="eastAsia" w:ascii="黑体" w:hAnsi="宋体" w:eastAsia="黑体" w:cs="宋体"/>
                <w:color w:val="auto"/>
                <w:kern w:val="0"/>
                <w:sz w:val="22"/>
              </w:rPr>
              <w:t>公开对象</w:t>
            </w:r>
          </w:p>
        </w:tc>
        <w:tc>
          <w:tcPr>
            <w:tcW w:w="1271" w:type="dxa"/>
            <w:gridSpan w:val="3"/>
            <w:shd w:val="clear" w:color="auto" w:fill="auto"/>
            <w:noWrap w:val="0"/>
            <w:vAlign w:val="center"/>
          </w:tcPr>
          <w:p w14:paraId="7D39A70F">
            <w:pPr>
              <w:widowControl/>
              <w:jc w:val="center"/>
              <w:rPr>
                <w:rFonts w:hint="eastAsia" w:ascii="黑体" w:hAnsi="宋体" w:eastAsia="黑体" w:cs="宋体"/>
                <w:color w:val="auto"/>
                <w:kern w:val="0"/>
                <w:sz w:val="22"/>
              </w:rPr>
            </w:pPr>
            <w:r>
              <w:rPr>
                <w:rFonts w:hint="eastAsia" w:ascii="黑体" w:hAnsi="宋体" w:eastAsia="黑体" w:cs="宋体"/>
                <w:color w:val="auto"/>
                <w:kern w:val="0"/>
                <w:sz w:val="22"/>
              </w:rPr>
              <w:t>公开方式</w:t>
            </w:r>
          </w:p>
        </w:tc>
        <w:tc>
          <w:tcPr>
            <w:tcW w:w="1440" w:type="dxa"/>
            <w:shd w:val="clear" w:color="auto" w:fill="auto"/>
            <w:noWrap w:val="0"/>
            <w:vAlign w:val="center"/>
          </w:tcPr>
          <w:p w14:paraId="06528699">
            <w:pPr>
              <w:widowControl/>
              <w:jc w:val="center"/>
              <w:rPr>
                <w:rFonts w:hint="eastAsia" w:ascii="黑体" w:hAnsi="宋体" w:eastAsia="黑体" w:cs="宋体"/>
                <w:color w:val="auto"/>
                <w:kern w:val="0"/>
                <w:sz w:val="22"/>
              </w:rPr>
            </w:pPr>
            <w:r>
              <w:rPr>
                <w:rFonts w:hint="eastAsia" w:ascii="黑体" w:hAnsi="宋体" w:eastAsia="黑体" w:cs="宋体"/>
                <w:color w:val="auto"/>
                <w:kern w:val="0"/>
                <w:sz w:val="22"/>
              </w:rPr>
              <w:t>公开层级</w:t>
            </w:r>
          </w:p>
        </w:tc>
      </w:tr>
      <w:tr w14:paraId="43BE0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shd w:val="clear" w:color="auto" w:fill="auto"/>
            <w:noWrap w:val="0"/>
            <w:vAlign w:val="center"/>
          </w:tcPr>
          <w:p w14:paraId="6E30C2C3">
            <w:pPr>
              <w:widowControl/>
              <w:jc w:val="left"/>
              <w:rPr>
                <w:rFonts w:hint="eastAsia" w:ascii="黑体" w:hAnsi="Times New Roman" w:eastAsia="黑体"/>
                <w:color w:val="auto"/>
                <w:kern w:val="0"/>
                <w:sz w:val="22"/>
              </w:rPr>
            </w:pPr>
          </w:p>
        </w:tc>
        <w:tc>
          <w:tcPr>
            <w:tcW w:w="540" w:type="dxa"/>
            <w:shd w:val="clear" w:color="auto" w:fill="auto"/>
            <w:noWrap w:val="0"/>
            <w:vAlign w:val="center"/>
          </w:tcPr>
          <w:p w14:paraId="26EA5255">
            <w:pPr>
              <w:widowControl/>
              <w:jc w:val="center"/>
              <w:rPr>
                <w:rFonts w:hint="eastAsia" w:ascii="黑体" w:hAnsi="宋体" w:eastAsia="黑体" w:cs="宋体"/>
                <w:color w:val="auto"/>
                <w:kern w:val="0"/>
                <w:sz w:val="22"/>
              </w:rPr>
            </w:pPr>
            <w:r>
              <w:rPr>
                <w:rFonts w:hint="eastAsia" w:ascii="黑体" w:hAnsi="宋体" w:eastAsia="黑体" w:cs="宋体"/>
                <w:color w:val="auto"/>
                <w:kern w:val="0"/>
                <w:sz w:val="22"/>
              </w:rPr>
              <w:t>一级事项</w:t>
            </w:r>
          </w:p>
        </w:tc>
        <w:tc>
          <w:tcPr>
            <w:tcW w:w="900" w:type="dxa"/>
            <w:shd w:val="clear" w:color="auto" w:fill="auto"/>
            <w:noWrap w:val="0"/>
            <w:vAlign w:val="center"/>
          </w:tcPr>
          <w:p w14:paraId="6D36759E">
            <w:pPr>
              <w:widowControl/>
              <w:jc w:val="center"/>
              <w:rPr>
                <w:rFonts w:hint="eastAsia" w:ascii="黑体" w:hAnsi="宋体" w:eastAsia="黑体" w:cs="宋体"/>
                <w:color w:val="auto"/>
                <w:kern w:val="0"/>
                <w:sz w:val="22"/>
              </w:rPr>
            </w:pPr>
            <w:r>
              <w:rPr>
                <w:rFonts w:hint="eastAsia" w:ascii="黑体" w:hAnsi="宋体" w:eastAsia="黑体" w:cs="宋体"/>
                <w:color w:val="auto"/>
                <w:kern w:val="0"/>
                <w:sz w:val="22"/>
              </w:rPr>
              <w:t>二级事项</w:t>
            </w:r>
          </w:p>
        </w:tc>
        <w:tc>
          <w:tcPr>
            <w:tcW w:w="2340" w:type="dxa"/>
            <w:vMerge w:val="continue"/>
            <w:shd w:val="clear" w:color="auto" w:fill="auto"/>
            <w:noWrap w:val="0"/>
            <w:vAlign w:val="center"/>
          </w:tcPr>
          <w:p w14:paraId="3483C115">
            <w:pPr>
              <w:widowControl/>
              <w:jc w:val="left"/>
              <w:rPr>
                <w:rFonts w:hint="eastAsia" w:ascii="黑体" w:hAnsi="宋体" w:eastAsia="黑体" w:cs="宋体"/>
                <w:color w:val="auto"/>
                <w:kern w:val="0"/>
                <w:sz w:val="22"/>
              </w:rPr>
            </w:pPr>
          </w:p>
        </w:tc>
        <w:tc>
          <w:tcPr>
            <w:tcW w:w="2520" w:type="dxa"/>
            <w:vMerge w:val="continue"/>
            <w:shd w:val="clear" w:color="auto" w:fill="auto"/>
            <w:noWrap w:val="0"/>
            <w:vAlign w:val="center"/>
          </w:tcPr>
          <w:p w14:paraId="3A7D8A66">
            <w:pPr>
              <w:widowControl/>
              <w:jc w:val="left"/>
              <w:rPr>
                <w:rFonts w:hint="eastAsia" w:ascii="黑体" w:hAnsi="宋体" w:eastAsia="黑体" w:cs="宋体"/>
                <w:color w:val="auto"/>
                <w:kern w:val="0"/>
                <w:sz w:val="22"/>
              </w:rPr>
            </w:pPr>
          </w:p>
        </w:tc>
        <w:tc>
          <w:tcPr>
            <w:tcW w:w="1620" w:type="dxa"/>
            <w:vMerge w:val="continue"/>
            <w:shd w:val="clear" w:color="auto" w:fill="auto"/>
            <w:noWrap w:val="0"/>
            <w:vAlign w:val="center"/>
          </w:tcPr>
          <w:p w14:paraId="21E325CA">
            <w:pPr>
              <w:widowControl/>
              <w:jc w:val="left"/>
              <w:rPr>
                <w:rFonts w:hint="eastAsia" w:ascii="黑体" w:hAnsi="宋体" w:eastAsia="黑体" w:cs="宋体"/>
                <w:color w:val="auto"/>
                <w:kern w:val="0"/>
                <w:sz w:val="22"/>
              </w:rPr>
            </w:pPr>
          </w:p>
        </w:tc>
        <w:tc>
          <w:tcPr>
            <w:tcW w:w="900" w:type="dxa"/>
            <w:vMerge w:val="continue"/>
            <w:shd w:val="clear" w:color="auto" w:fill="auto"/>
            <w:noWrap w:val="0"/>
            <w:vAlign w:val="center"/>
          </w:tcPr>
          <w:p w14:paraId="5C82B00D">
            <w:pPr>
              <w:widowControl/>
              <w:jc w:val="left"/>
              <w:rPr>
                <w:rFonts w:hint="eastAsia" w:ascii="黑体" w:hAnsi="宋体" w:eastAsia="黑体" w:cs="宋体"/>
                <w:color w:val="auto"/>
                <w:kern w:val="0"/>
                <w:sz w:val="22"/>
              </w:rPr>
            </w:pPr>
          </w:p>
        </w:tc>
        <w:tc>
          <w:tcPr>
            <w:tcW w:w="2160" w:type="dxa"/>
            <w:vMerge w:val="continue"/>
            <w:shd w:val="clear" w:color="auto" w:fill="auto"/>
            <w:noWrap w:val="0"/>
            <w:vAlign w:val="center"/>
          </w:tcPr>
          <w:p w14:paraId="3C1C62BD">
            <w:pPr>
              <w:widowControl/>
              <w:jc w:val="left"/>
              <w:rPr>
                <w:rFonts w:hint="eastAsia" w:ascii="黑体" w:hAnsi="宋体" w:eastAsia="黑体" w:cs="宋体"/>
                <w:color w:val="auto"/>
                <w:kern w:val="0"/>
                <w:sz w:val="22"/>
              </w:rPr>
            </w:pPr>
          </w:p>
        </w:tc>
        <w:tc>
          <w:tcPr>
            <w:tcW w:w="540" w:type="dxa"/>
            <w:shd w:val="clear" w:color="auto" w:fill="auto"/>
            <w:noWrap w:val="0"/>
            <w:vAlign w:val="center"/>
          </w:tcPr>
          <w:p w14:paraId="3F847B03">
            <w:pPr>
              <w:widowControl/>
              <w:jc w:val="center"/>
              <w:rPr>
                <w:rFonts w:hint="eastAsia" w:ascii="黑体" w:hAnsi="宋体" w:eastAsia="黑体" w:cs="宋体"/>
                <w:color w:val="auto"/>
                <w:kern w:val="0"/>
                <w:sz w:val="22"/>
              </w:rPr>
            </w:pPr>
            <w:r>
              <w:rPr>
                <w:rFonts w:hint="eastAsia" w:ascii="黑体" w:hAnsi="宋体" w:eastAsia="黑体" w:cs="宋体"/>
                <w:color w:val="auto"/>
                <w:kern w:val="0"/>
                <w:sz w:val="22"/>
              </w:rPr>
              <w:t>全社会</w:t>
            </w:r>
          </w:p>
        </w:tc>
        <w:tc>
          <w:tcPr>
            <w:tcW w:w="709" w:type="dxa"/>
            <w:shd w:val="clear" w:color="auto" w:fill="auto"/>
            <w:noWrap w:val="0"/>
            <w:vAlign w:val="center"/>
          </w:tcPr>
          <w:p w14:paraId="69096651">
            <w:pPr>
              <w:widowControl/>
              <w:jc w:val="center"/>
              <w:rPr>
                <w:rFonts w:hint="eastAsia" w:ascii="黑体" w:hAnsi="宋体" w:eastAsia="黑体" w:cs="宋体"/>
                <w:color w:val="auto"/>
                <w:kern w:val="0"/>
                <w:sz w:val="22"/>
              </w:rPr>
            </w:pPr>
            <w:r>
              <w:rPr>
                <w:rFonts w:hint="eastAsia" w:ascii="黑体" w:hAnsi="宋体" w:eastAsia="黑体" w:cs="宋体"/>
                <w:color w:val="auto"/>
                <w:kern w:val="0"/>
                <w:sz w:val="22"/>
              </w:rPr>
              <w:t>特定群众</w:t>
            </w:r>
          </w:p>
        </w:tc>
        <w:tc>
          <w:tcPr>
            <w:tcW w:w="551" w:type="dxa"/>
            <w:gridSpan w:val="2"/>
            <w:shd w:val="clear" w:color="auto" w:fill="auto"/>
            <w:noWrap w:val="0"/>
            <w:vAlign w:val="center"/>
          </w:tcPr>
          <w:p w14:paraId="3A91862F">
            <w:pPr>
              <w:widowControl/>
              <w:jc w:val="center"/>
              <w:rPr>
                <w:rFonts w:hint="eastAsia" w:ascii="黑体" w:hAnsi="宋体" w:eastAsia="黑体" w:cs="宋体"/>
                <w:color w:val="auto"/>
                <w:kern w:val="0"/>
                <w:sz w:val="22"/>
              </w:rPr>
            </w:pPr>
            <w:r>
              <w:rPr>
                <w:rFonts w:hint="eastAsia" w:ascii="黑体" w:hAnsi="宋体" w:eastAsia="黑体" w:cs="宋体"/>
                <w:color w:val="auto"/>
                <w:kern w:val="0"/>
                <w:sz w:val="22"/>
              </w:rPr>
              <w:t>主动</w:t>
            </w:r>
          </w:p>
        </w:tc>
        <w:tc>
          <w:tcPr>
            <w:tcW w:w="720" w:type="dxa"/>
            <w:shd w:val="clear" w:color="auto" w:fill="auto"/>
            <w:noWrap w:val="0"/>
            <w:vAlign w:val="center"/>
          </w:tcPr>
          <w:p w14:paraId="5F53B1A1">
            <w:pPr>
              <w:widowControl/>
              <w:jc w:val="center"/>
              <w:rPr>
                <w:rFonts w:hint="eastAsia" w:ascii="黑体" w:hAnsi="宋体" w:eastAsia="黑体" w:cs="宋体"/>
                <w:color w:val="auto"/>
                <w:kern w:val="0"/>
                <w:sz w:val="22"/>
              </w:rPr>
            </w:pPr>
            <w:r>
              <w:rPr>
                <w:rFonts w:hint="eastAsia" w:ascii="黑体" w:hAnsi="宋体" w:eastAsia="黑体" w:cs="宋体"/>
                <w:color w:val="auto"/>
                <w:kern w:val="0"/>
                <w:sz w:val="22"/>
              </w:rPr>
              <w:t>依申请公开</w:t>
            </w:r>
          </w:p>
        </w:tc>
        <w:tc>
          <w:tcPr>
            <w:tcW w:w="1440" w:type="dxa"/>
            <w:shd w:val="clear" w:color="auto" w:fill="auto"/>
            <w:noWrap w:val="0"/>
            <w:vAlign w:val="center"/>
          </w:tcPr>
          <w:p w14:paraId="0BB5BA2E">
            <w:pPr>
              <w:widowControl/>
              <w:jc w:val="center"/>
              <w:rPr>
                <w:rFonts w:hint="eastAsia" w:ascii="黑体" w:hAnsi="宋体" w:eastAsia="黑体" w:cs="宋体"/>
                <w:color w:val="auto"/>
                <w:kern w:val="0"/>
                <w:sz w:val="22"/>
                <w:lang w:eastAsia="zh-CN"/>
              </w:rPr>
            </w:pPr>
            <w:r>
              <w:rPr>
                <w:rFonts w:hint="eastAsia" w:ascii="黑体" w:hAnsi="宋体" w:eastAsia="黑体" w:cs="宋体"/>
                <w:color w:val="auto"/>
                <w:kern w:val="0"/>
                <w:sz w:val="22"/>
                <w:lang w:val="en-US" w:eastAsia="zh-CN"/>
              </w:rPr>
              <w:t>镇级</w:t>
            </w:r>
          </w:p>
        </w:tc>
      </w:tr>
      <w:tr w14:paraId="5252D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ign w:val="center"/>
          </w:tcPr>
          <w:p w14:paraId="2BD939B5">
            <w:pPr>
              <w:widowControl/>
              <w:jc w:val="center"/>
              <w:rPr>
                <w:rFonts w:hint="eastAsia" w:ascii="仿宋_GB2312" w:hAnsi="宋体" w:eastAsia="仿宋_GB2312" w:cs="宋体"/>
                <w:color w:val="auto"/>
                <w:sz w:val="18"/>
                <w:szCs w:val="18"/>
                <w:lang w:val="en-US" w:eastAsia="zh-CN"/>
              </w:rPr>
            </w:pPr>
            <w:r>
              <w:rPr>
                <w:rFonts w:hint="eastAsia" w:ascii="仿宋_GB2312" w:hAnsi="Times New Roman" w:eastAsia="仿宋_GB2312"/>
                <w:color w:val="auto"/>
                <w:kern w:val="0"/>
                <w:sz w:val="18"/>
                <w:szCs w:val="18"/>
                <w:lang w:val="en-US" w:eastAsia="zh-CN" w:bidi="ar-SA"/>
              </w:rPr>
              <w:t>1</w:t>
            </w:r>
          </w:p>
        </w:tc>
        <w:tc>
          <w:tcPr>
            <w:tcW w:w="540" w:type="dxa"/>
            <w:shd w:val="clear" w:color="auto" w:fill="auto"/>
            <w:noWrap w:val="0"/>
            <w:vAlign w:val="center"/>
          </w:tcPr>
          <w:p w14:paraId="23777BCD">
            <w:pPr>
              <w:widowControl/>
              <w:jc w:val="center"/>
              <w:rPr>
                <w:rFonts w:hint="eastAsia" w:ascii="仿宋_GB2312" w:hAnsi="宋体" w:eastAsia="仿宋_GB2312" w:cs="宋体"/>
                <w:color w:val="auto"/>
                <w:sz w:val="18"/>
                <w:szCs w:val="18"/>
              </w:rPr>
            </w:pPr>
            <w:r>
              <w:rPr>
                <w:rFonts w:hint="eastAsia" w:ascii="仿宋_GB2312" w:hAnsi="Times New Roman" w:eastAsia="仿宋_GB2312"/>
                <w:color w:val="auto"/>
                <w:kern w:val="0"/>
                <w:sz w:val="18"/>
                <w:szCs w:val="18"/>
                <w:lang w:val="en-US" w:eastAsia="zh-CN" w:bidi="ar-SA"/>
              </w:rPr>
              <w:t>林权</w:t>
            </w:r>
          </w:p>
        </w:tc>
        <w:tc>
          <w:tcPr>
            <w:tcW w:w="900" w:type="dxa"/>
            <w:shd w:val="clear" w:color="auto" w:fill="auto"/>
            <w:noWrap/>
            <w:vAlign w:val="center"/>
          </w:tcPr>
          <w:p w14:paraId="50A25D51">
            <w:pPr>
              <w:spacing w:line="200" w:lineRule="exact"/>
              <w:jc w:val="center"/>
              <w:rPr>
                <w:rFonts w:hint="eastAsia" w:ascii="仿宋_GB2312" w:hAnsi="宋体" w:eastAsia="仿宋_GB2312" w:cs="宋体"/>
                <w:color w:val="auto"/>
                <w:sz w:val="18"/>
                <w:szCs w:val="18"/>
              </w:rPr>
            </w:pPr>
            <w:r>
              <w:rPr>
                <w:rFonts w:hint="eastAsia" w:ascii="仿宋_GB2312" w:hAnsi="Times New Roman" w:eastAsia="仿宋_GB2312"/>
                <w:color w:val="auto"/>
                <w:kern w:val="0"/>
                <w:sz w:val="18"/>
                <w:szCs w:val="18"/>
                <w:lang w:val="en-US" w:eastAsia="zh-CN" w:bidi="ar-SA"/>
              </w:rPr>
              <w:t>集体统一经营管理的林地经营权和林木所有权出让</w:t>
            </w:r>
          </w:p>
        </w:tc>
        <w:tc>
          <w:tcPr>
            <w:tcW w:w="2340" w:type="dxa"/>
            <w:shd w:val="clear" w:color="auto" w:fill="auto"/>
            <w:noWrap w:val="0"/>
            <w:vAlign w:val="center"/>
          </w:tcPr>
          <w:p w14:paraId="20C7550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1.出让的林地经营权和林木所有权的基本情况；</w:t>
            </w:r>
          </w:p>
          <w:p w14:paraId="40A8A2D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2.出让价格；</w:t>
            </w:r>
          </w:p>
          <w:p w14:paraId="1548084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宋体" w:eastAsia="仿宋_GB2312" w:cs="宋体"/>
                <w:color w:val="auto"/>
                <w:sz w:val="18"/>
                <w:szCs w:val="18"/>
              </w:rPr>
            </w:pPr>
            <w:r>
              <w:rPr>
                <w:rFonts w:hint="eastAsia" w:ascii="仿宋_GB2312" w:hAnsi="仿宋_GB2312" w:eastAsia="仿宋_GB2312" w:cs="仿宋_GB2312"/>
                <w:color w:val="auto"/>
                <w:kern w:val="0"/>
                <w:sz w:val="18"/>
                <w:szCs w:val="18"/>
                <w:lang w:val="en-US" w:eastAsia="zh-CN" w:bidi="ar-SA"/>
              </w:rPr>
              <w:t>3.出让期限等。</w:t>
            </w:r>
          </w:p>
        </w:tc>
        <w:tc>
          <w:tcPr>
            <w:tcW w:w="2520" w:type="dxa"/>
            <w:shd w:val="clear" w:color="auto" w:fill="auto"/>
            <w:noWrap w:val="0"/>
            <w:vAlign w:val="center"/>
          </w:tcPr>
          <w:p w14:paraId="77BE277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《中华人民共和国村民委员会组织法》（中华人民共和国主席令第86号）；</w:t>
            </w:r>
          </w:p>
          <w:p w14:paraId="4496C37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《福建省发展和改革委员会关于印发福建省公共资源交易领域基层政务公开标准指引的通知》（闽发改法规〔2020〕379号）；</w:t>
            </w:r>
          </w:p>
          <w:p w14:paraId="6B70EBC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宋体" w:eastAsia="仿宋_GB2312" w:cs="宋体"/>
                <w:color w:val="auto"/>
                <w:sz w:val="18"/>
                <w:szCs w:val="18"/>
              </w:rPr>
            </w:pPr>
            <w:r>
              <w:rPr>
                <w:rFonts w:hint="eastAsia" w:ascii="仿宋_GB2312" w:hAnsi="仿宋_GB2312" w:eastAsia="仿宋_GB2312" w:cs="仿宋_GB2312"/>
                <w:color w:val="auto"/>
                <w:kern w:val="0"/>
                <w:sz w:val="18"/>
                <w:szCs w:val="18"/>
                <w:lang w:val="en-US" w:eastAsia="zh-CN" w:bidi="ar-SA"/>
              </w:rPr>
              <w:t>《泉州市发展和改革委员会关于印发泉州市公共资源交易领域基层政务公开标准指引的通知》（泉发改〔2020〕289号）</w:t>
            </w:r>
          </w:p>
        </w:tc>
        <w:tc>
          <w:tcPr>
            <w:tcW w:w="1620" w:type="dxa"/>
            <w:shd w:val="clear" w:color="auto" w:fill="auto"/>
            <w:noWrap w:val="0"/>
            <w:vAlign w:val="center"/>
          </w:tcPr>
          <w:p w14:paraId="34E3D4F4">
            <w:pPr>
              <w:widowControl/>
              <w:jc w:val="center"/>
              <w:rPr>
                <w:rFonts w:hint="eastAsia" w:ascii="仿宋_GB2312" w:hAnsi="仿宋" w:eastAsia="仿宋_GB2312" w:cs="宋体"/>
                <w:color w:val="auto"/>
                <w:sz w:val="18"/>
                <w:szCs w:val="18"/>
              </w:rPr>
            </w:pPr>
            <w:r>
              <w:rPr>
                <w:rFonts w:hint="eastAsia" w:ascii="仿宋_GB2312" w:hAnsi="Times New Roman" w:eastAsia="仿宋_GB2312"/>
                <w:color w:val="auto"/>
                <w:kern w:val="0"/>
                <w:sz w:val="18"/>
                <w:szCs w:val="18"/>
                <w:lang w:val="en-US" w:eastAsia="zh-CN" w:bidi="ar-SA"/>
              </w:rPr>
              <w:t>及时公开</w:t>
            </w:r>
          </w:p>
        </w:tc>
        <w:tc>
          <w:tcPr>
            <w:tcW w:w="900" w:type="dxa"/>
            <w:shd w:val="clear" w:color="auto" w:fill="auto"/>
            <w:noWrap w:val="0"/>
            <w:vAlign w:val="center"/>
          </w:tcPr>
          <w:p w14:paraId="4B82B5A4">
            <w:pPr>
              <w:widowControl/>
              <w:jc w:val="center"/>
              <w:rPr>
                <w:rFonts w:hint="eastAsia" w:ascii="仿宋_GB2312" w:hAnsi="仿宋" w:eastAsia="仿宋_GB2312" w:cs="宋体"/>
                <w:color w:val="auto"/>
                <w:sz w:val="18"/>
                <w:szCs w:val="18"/>
              </w:rPr>
            </w:pPr>
            <w:r>
              <w:rPr>
                <w:rFonts w:hint="eastAsia" w:ascii="仿宋_GB2312"/>
                <w:color w:val="auto"/>
                <w:kern w:val="0"/>
                <w:sz w:val="18"/>
                <w:szCs w:val="18"/>
                <w:lang w:val="en-US" w:eastAsia="zh-CN" w:bidi="ar-SA"/>
              </w:rPr>
              <w:t>镇农办</w:t>
            </w:r>
          </w:p>
        </w:tc>
        <w:tc>
          <w:tcPr>
            <w:tcW w:w="2160" w:type="dxa"/>
            <w:shd w:val="clear" w:color="auto" w:fill="auto"/>
            <w:noWrap w:val="0"/>
            <w:vAlign w:val="center"/>
          </w:tcPr>
          <w:p w14:paraId="6A210878">
            <w:pPr>
              <w:widowControl/>
              <w:spacing w:line="240" w:lineRule="exact"/>
              <w:jc w:val="left"/>
              <w:rPr>
                <w:rFonts w:hint="eastAsia" w:ascii="仿宋_GB2312" w:hAnsi="仿宋" w:eastAsia="仿宋_GB2312" w:cs="宋体"/>
                <w:color w:val="auto"/>
                <w:sz w:val="18"/>
                <w:szCs w:val="18"/>
              </w:rPr>
            </w:pPr>
            <w:r>
              <w:rPr>
                <w:rFonts w:hint="eastAsia" w:ascii="仿宋_GB2312" w:hAnsi="仿宋_GB2312" w:eastAsia="仿宋_GB2312" w:cs="仿宋_GB2312"/>
                <w:color w:val="auto"/>
                <w:kern w:val="0"/>
                <w:sz w:val="18"/>
                <w:szCs w:val="18"/>
                <w:lang w:val="zh-CN" w:eastAsia="zh-CN"/>
              </w:rPr>
              <w:t>■</w:t>
            </w:r>
            <w:r>
              <w:rPr>
                <w:rFonts w:hint="eastAsia" w:ascii="仿宋_GB2312" w:hAnsi="Calibri"/>
                <w:color w:val="auto"/>
                <w:kern w:val="2"/>
                <w:sz w:val="18"/>
                <w:szCs w:val="18"/>
                <w:lang w:val="en-US" w:eastAsia="zh-CN" w:bidi="ar-SA"/>
              </w:rPr>
              <w:t>村务公开栏</w:t>
            </w:r>
          </w:p>
        </w:tc>
        <w:tc>
          <w:tcPr>
            <w:tcW w:w="540" w:type="dxa"/>
            <w:shd w:val="clear" w:color="auto" w:fill="auto"/>
            <w:noWrap/>
            <w:vAlign w:val="center"/>
          </w:tcPr>
          <w:p w14:paraId="1186AF32">
            <w:pPr>
              <w:jc w:val="center"/>
              <w:rPr>
                <w:rFonts w:hint="eastAsia" w:ascii="仿宋_GB2312" w:hAnsi="仿宋" w:eastAsia="仿宋_GB2312" w:cs="宋体"/>
                <w:color w:val="auto"/>
                <w:sz w:val="18"/>
                <w:szCs w:val="18"/>
              </w:rPr>
            </w:pPr>
            <w:r>
              <w:rPr>
                <w:rFonts w:hint="eastAsia" w:ascii="仿宋_GB2312" w:hAnsi="仿宋" w:eastAsia="仿宋_GB2312"/>
                <w:color w:val="auto"/>
                <w:sz w:val="18"/>
                <w:szCs w:val="18"/>
              </w:rPr>
              <w:t>√</w:t>
            </w:r>
          </w:p>
        </w:tc>
        <w:tc>
          <w:tcPr>
            <w:tcW w:w="720" w:type="dxa"/>
            <w:gridSpan w:val="2"/>
            <w:shd w:val="clear" w:color="auto" w:fill="auto"/>
            <w:noWrap/>
            <w:vAlign w:val="center"/>
          </w:tcPr>
          <w:p w14:paraId="436C079F">
            <w:pPr>
              <w:jc w:val="center"/>
              <w:rPr>
                <w:rFonts w:hint="eastAsia" w:ascii="仿宋_GB2312" w:hAnsi="仿宋" w:eastAsia="仿宋_GB2312" w:cs="宋体"/>
                <w:color w:val="auto"/>
                <w:sz w:val="18"/>
                <w:szCs w:val="18"/>
              </w:rPr>
            </w:pPr>
            <w:r>
              <w:rPr>
                <w:rFonts w:hint="eastAsia" w:ascii="仿宋_GB2312" w:hAnsi="仿宋" w:eastAsia="仿宋_GB2312"/>
                <w:color w:val="auto"/>
                <w:sz w:val="18"/>
                <w:szCs w:val="18"/>
              </w:rPr>
              <w:t>　</w:t>
            </w:r>
          </w:p>
        </w:tc>
        <w:tc>
          <w:tcPr>
            <w:tcW w:w="540" w:type="dxa"/>
            <w:shd w:val="clear" w:color="auto" w:fill="auto"/>
            <w:noWrap/>
            <w:vAlign w:val="center"/>
          </w:tcPr>
          <w:p w14:paraId="5DBA30FD">
            <w:pPr>
              <w:jc w:val="center"/>
              <w:rPr>
                <w:rFonts w:hint="eastAsia" w:ascii="仿宋_GB2312" w:hAnsi="仿宋" w:eastAsia="仿宋_GB2312" w:cs="宋体"/>
                <w:color w:val="auto"/>
                <w:sz w:val="18"/>
                <w:szCs w:val="18"/>
              </w:rPr>
            </w:pPr>
            <w:r>
              <w:rPr>
                <w:rFonts w:hint="eastAsia" w:ascii="仿宋_GB2312" w:hAnsi="仿宋" w:eastAsia="仿宋_GB2312"/>
                <w:color w:val="auto"/>
                <w:sz w:val="18"/>
                <w:szCs w:val="18"/>
              </w:rPr>
              <w:t>√</w:t>
            </w:r>
          </w:p>
        </w:tc>
        <w:tc>
          <w:tcPr>
            <w:tcW w:w="720" w:type="dxa"/>
            <w:shd w:val="clear" w:color="auto" w:fill="auto"/>
            <w:noWrap/>
            <w:vAlign w:val="center"/>
          </w:tcPr>
          <w:p w14:paraId="0778455D">
            <w:pPr>
              <w:jc w:val="center"/>
              <w:rPr>
                <w:rFonts w:hint="eastAsia" w:ascii="仿宋_GB2312" w:hAnsi="仿宋" w:eastAsia="仿宋_GB2312" w:cs="宋体"/>
                <w:color w:val="auto"/>
                <w:sz w:val="18"/>
                <w:szCs w:val="18"/>
              </w:rPr>
            </w:pPr>
            <w:r>
              <w:rPr>
                <w:rFonts w:hint="eastAsia" w:ascii="仿宋_GB2312" w:hAnsi="仿宋" w:eastAsia="仿宋_GB2312"/>
                <w:color w:val="auto"/>
                <w:sz w:val="18"/>
                <w:szCs w:val="18"/>
              </w:rPr>
              <w:t>　</w:t>
            </w:r>
          </w:p>
        </w:tc>
        <w:tc>
          <w:tcPr>
            <w:tcW w:w="1440" w:type="dxa"/>
            <w:shd w:val="clear" w:color="auto" w:fill="auto"/>
            <w:noWrap/>
            <w:vAlign w:val="center"/>
          </w:tcPr>
          <w:p w14:paraId="0716F485">
            <w:pPr>
              <w:jc w:val="center"/>
              <w:rPr>
                <w:rFonts w:hint="eastAsia" w:ascii="仿宋_GB2312" w:hAnsi="仿宋" w:eastAsia="仿宋_GB2312" w:cs="宋体"/>
                <w:color w:val="auto"/>
                <w:sz w:val="18"/>
                <w:szCs w:val="18"/>
              </w:rPr>
            </w:pPr>
            <w:r>
              <w:rPr>
                <w:rFonts w:hint="eastAsia" w:ascii="仿宋_GB2312" w:hAnsi="仿宋" w:eastAsia="仿宋_GB2312"/>
                <w:color w:val="000000"/>
                <w:sz w:val="18"/>
                <w:szCs w:val="18"/>
              </w:rPr>
              <w:t>√</w:t>
            </w:r>
          </w:p>
        </w:tc>
      </w:tr>
    </w:tbl>
    <w:p w14:paraId="2A568D5C">
      <w:pPr>
        <w:rPr>
          <w:rFonts w:hint="eastAsia"/>
          <w:lang w:val="en-US" w:eastAsia="zh-CN"/>
        </w:rPr>
      </w:pPr>
      <w:r>
        <w:rPr>
          <w:rFonts w:hint="eastAsia"/>
          <w:lang w:val="en-US" w:eastAsia="zh-CN"/>
        </w:rPr>
        <w:br w:type="page"/>
      </w:r>
    </w:p>
    <w:p w14:paraId="3706CFA8">
      <w:pPr>
        <w:keepNext w:val="0"/>
        <w:keepLines w:val="0"/>
        <w:pageBreakBefore w:val="0"/>
        <w:widowControl w:val="0"/>
        <w:kinsoku/>
        <w:wordWrap/>
        <w:overflowPunct/>
        <w:topLinePunct w:val="0"/>
        <w:autoSpaceDE/>
        <w:autoSpaceDN/>
        <w:bidi w:val="0"/>
        <w:adjustRightInd/>
        <w:snapToGrid/>
        <w:spacing w:before="223" w:beforeLines="50" w:after="223" w:afterLines="50" w:line="560" w:lineRule="exact"/>
        <w:jc w:val="center"/>
        <w:textAlignment w:val="auto"/>
        <w:outlineLvl w:val="0"/>
        <w:rPr>
          <w:rFonts w:hint="eastAsia" w:ascii="黑体" w:hAnsi="黑体" w:eastAsia="黑体" w:cs="黑体"/>
          <w:sz w:val="30"/>
          <w:szCs w:val="30"/>
        </w:rPr>
      </w:pPr>
      <w:bookmarkStart w:id="6" w:name="_Toc5944"/>
      <w:bookmarkStart w:id="7" w:name="_Toc26111"/>
      <w:r>
        <w:rPr>
          <w:rFonts w:hint="eastAsia" w:ascii="黑体" w:hAnsi="黑体" w:eastAsia="黑体" w:cs="黑体"/>
          <w:sz w:val="30"/>
          <w:szCs w:val="30"/>
          <w:lang w:eastAsia="zh-CN"/>
        </w:rPr>
        <w:t>（</w:t>
      </w:r>
      <w:r>
        <w:rPr>
          <w:rFonts w:hint="eastAsia" w:ascii="黑体" w:hAnsi="黑体" w:eastAsia="黑体" w:cs="黑体"/>
          <w:sz w:val="30"/>
          <w:szCs w:val="30"/>
          <w:lang w:val="en-US" w:eastAsia="zh-CN"/>
        </w:rPr>
        <w:t>四</w:t>
      </w:r>
      <w:r>
        <w:rPr>
          <w:rFonts w:hint="eastAsia" w:ascii="黑体" w:hAnsi="黑体" w:eastAsia="黑体" w:cs="黑体"/>
          <w:sz w:val="30"/>
          <w:szCs w:val="30"/>
          <w:lang w:eastAsia="zh-CN"/>
        </w:rPr>
        <w:t>）</w:t>
      </w:r>
      <w:r>
        <w:rPr>
          <w:rFonts w:hint="eastAsia" w:ascii="黑体" w:hAnsi="黑体" w:eastAsia="黑体" w:cs="黑体"/>
          <w:sz w:val="30"/>
          <w:szCs w:val="30"/>
          <w:lang w:val="en-US" w:eastAsia="zh-CN"/>
        </w:rPr>
        <w:t>安全生产</w:t>
      </w:r>
      <w:r>
        <w:rPr>
          <w:rFonts w:hint="eastAsia" w:ascii="黑体" w:hAnsi="黑体" w:eastAsia="黑体" w:cs="黑体"/>
          <w:sz w:val="30"/>
          <w:szCs w:val="30"/>
        </w:rPr>
        <w:t>领域基层政务公开标准目录</w:t>
      </w:r>
      <w:bookmarkEnd w:id="6"/>
      <w:bookmarkEnd w:id="7"/>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672"/>
        <w:gridCol w:w="768"/>
        <w:gridCol w:w="2340"/>
        <w:gridCol w:w="2368"/>
        <w:gridCol w:w="1605"/>
        <w:gridCol w:w="930"/>
        <w:gridCol w:w="2297"/>
        <w:gridCol w:w="540"/>
        <w:gridCol w:w="709"/>
        <w:gridCol w:w="551"/>
        <w:gridCol w:w="720"/>
        <w:gridCol w:w="1440"/>
      </w:tblGrid>
      <w:tr w14:paraId="63227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noWrap w:val="0"/>
            <w:vAlign w:val="center"/>
          </w:tcPr>
          <w:p w14:paraId="5939AC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Times New Roman" w:eastAsia="黑体"/>
                <w:color w:val="000000"/>
                <w:kern w:val="0"/>
                <w:sz w:val="22"/>
              </w:rPr>
            </w:pPr>
            <w:r>
              <w:rPr>
                <w:rFonts w:hint="eastAsia" w:ascii="黑体" w:hAnsi="宋体" w:eastAsia="黑体"/>
                <w:color w:val="000000"/>
                <w:kern w:val="0"/>
                <w:sz w:val="22"/>
              </w:rPr>
              <w:t>序号</w:t>
            </w:r>
          </w:p>
        </w:tc>
        <w:tc>
          <w:tcPr>
            <w:tcW w:w="1440" w:type="dxa"/>
            <w:gridSpan w:val="2"/>
            <w:shd w:val="clear" w:color="auto" w:fill="auto"/>
            <w:noWrap w:val="0"/>
            <w:vAlign w:val="center"/>
          </w:tcPr>
          <w:p w14:paraId="198EE8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340" w:type="dxa"/>
            <w:vMerge w:val="restart"/>
            <w:shd w:val="clear" w:color="auto" w:fill="auto"/>
            <w:noWrap w:val="0"/>
            <w:vAlign w:val="center"/>
          </w:tcPr>
          <w:p w14:paraId="317E6AF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368" w:type="dxa"/>
            <w:vMerge w:val="restart"/>
            <w:shd w:val="clear" w:color="auto" w:fill="auto"/>
            <w:noWrap w:val="0"/>
            <w:vAlign w:val="center"/>
          </w:tcPr>
          <w:p w14:paraId="249EDD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1605" w:type="dxa"/>
            <w:vMerge w:val="restart"/>
            <w:shd w:val="clear" w:color="auto" w:fill="auto"/>
            <w:noWrap w:val="0"/>
            <w:vAlign w:val="center"/>
          </w:tcPr>
          <w:p w14:paraId="18537BA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930" w:type="dxa"/>
            <w:vMerge w:val="restart"/>
            <w:shd w:val="clear" w:color="auto" w:fill="auto"/>
            <w:noWrap w:val="0"/>
            <w:vAlign w:val="center"/>
          </w:tcPr>
          <w:p w14:paraId="1E041A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2297" w:type="dxa"/>
            <w:vMerge w:val="restart"/>
            <w:shd w:val="clear" w:color="auto" w:fill="auto"/>
            <w:noWrap w:val="0"/>
            <w:vAlign w:val="center"/>
          </w:tcPr>
          <w:p w14:paraId="32A4EE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shd w:val="clear" w:color="auto" w:fill="auto"/>
            <w:noWrap w:val="0"/>
            <w:vAlign w:val="center"/>
          </w:tcPr>
          <w:p w14:paraId="725821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shd w:val="clear" w:color="auto" w:fill="auto"/>
            <w:noWrap w:val="0"/>
            <w:vAlign w:val="center"/>
          </w:tcPr>
          <w:p w14:paraId="27D29B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shd w:val="clear" w:color="auto" w:fill="auto"/>
            <w:noWrap w:val="0"/>
            <w:vAlign w:val="center"/>
          </w:tcPr>
          <w:p w14:paraId="44BB9CB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14:paraId="1F65C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trPr>
        <w:tc>
          <w:tcPr>
            <w:tcW w:w="540" w:type="dxa"/>
            <w:vMerge w:val="continue"/>
            <w:shd w:val="clear" w:color="auto" w:fill="auto"/>
            <w:noWrap w:val="0"/>
            <w:vAlign w:val="center"/>
          </w:tcPr>
          <w:p w14:paraId="6077502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Times New Roman" w:eastAsia="黑体"/>
                <w:color w:val="000000"/>
                <w:kern w:val="0"/>
                <w:sz w:val="22"/>
              </w:rPr>
            </w:pPr>
          </w:p>
        </w:tc>
        <w:tc>
          <w:tcPr>
            <w:tcW w:w="672" w:type="dxa"/>
            <w:shd w:val="clear" w:color="auto" w:fill="auto"/>
            <w:noWrap w:val="0"/>
            <w:vAlign w:val="center"/>
          </w:tcPr>
          <w:p w14:paraId="65DA74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768" w:type="dxa"/>
            <w:shd w:val="clear" w:color="auto" w:fill="auto"/>
            <w:noWrap w:val="0"/>
            <w:vAlign w:val="center"/>
          </w:tcPr>
          <w:p w14:paraId="56738C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2340" w:type="dxa"/>
            <w:vMerge w:val="continue"/>
            <w:shd w:val="clear" w:color="auto" w:fill="auto"/>
            <w:noWrap w:val="0"/>
            <w:vAlign w:val="center"/>
          </w:tcPr>
          <w:p w14:paraId="6F38C9F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color w:val="000000"/>
                <w:kern w:val="0"/>
                <w:sz w:val="22"/>
              </w:rPr>
            </w:pPr>
          </w:p>
        </w:tc>
        <w:tc>
          <w:tcPr>
            <w:tcW w:w="2368" w:type="dxa"/>
            <w:vMerge w:val="continue"/>
            <w:shd w:val="clear" w:color="auto" w:fill="auto"/>
            <w:noWrap w:val="0"/>
            <w:vAlign w:val="center"/>
          </w:tcPr>
          <w:p w14:paraId="683DDC3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color w:val="000000"/>
                <w:kern w:val="0"/>
                <w:sz w:val="22"/>
              </w:rPr>
            </w:pPr>
          </w:p>
        </w:tc>
        <w:tc>
          <w:tcPr>
            <w:tcW w:w="1605" w:type="dxa"/>
            <w:vMerge w:val="continue"/>
            <w:shd w:val="clear" w:color="auto" w:fill="auto"/>
            <w:noWrap w:val="0"/>
            <w:vAlign w:val="center"/>
          </w:tcPr>
          <w:p w14:paraId="1B59EAF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color w:val="000000"/>
                <w:kern w:val="0"/>
                <w:sz w:val="22"/>
              </w:rPr>
            </w:pPr>
          </w:p>
        </w:tc>
        <w:tc>
          <w:tcPr>
            <w:tcW w:w="930" w:type="dxa"/>
            <w:vMerge w:val="continue"/>
            <w:shd w:val="clear" w:color="auto" w:fill="auto"/>
            <w:noWrap w:val="0"/>
            <w:vAlign w:val="center"/>
          </w:tcPr>
          <w:p w14:paraId="2E91A4C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color w:val="000000"/>
                <w:kern w:val="0"/>
                <w:sz w:val="22"/>
              </w:rPr>
            </w:pPr>
          </w:p>
        </w:tc>
        <w:tc>
          <w:tcPr>
            <w:tcW w:w="2297" w:type="dxa"/>
            <w:vMerge w:val="continue"/>
            <w:shd w:val="clear" w:color="auto" w:fill="auto"/>
            <w:noWrap w:val="0"/>
            <w:vAlign w:val="center"/>
          </w:tcPr>
          <w:p w14:paraId="776FB12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kern w:val="0"/>
                <w:sz w:val="22"/>
              </w:rPr>
            </w:pPr>
          </w:p>
        </w:tc>
        <w:tc>
          <w:tcPr>
            <w:tcW w:w="540" w:type="dxa"/>
            <w:shd w:val="clear" w:color="auto" w:fill="auto"/>
            <w:noWrap w:val="0"/>
            <w:vAlign w:val="center"/>
          </w:tcPr>
          <w:p w14:paraId="1E6A4F8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shd w:val="clear" w:color="auto" w:fill="auto"/>
            <w:noWrap w:val="0"/>
            <w:vAlign w:val="center"/>
          </w:tcPr>
          <w:p w14:paraId="4A31A09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shd w:val="clear" w:color="auto" w:fill="auto"/>
            <w:noWrap w:val="0"/>
            <w:vAlign w:val="center"/>
          </w:tcPr>
          <w:p w14:paraId="105869B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noWrap w:val="0"/>
            <w:vAlign w:val="center"/>
          </w:tcPr>
          <w:p w14:paraId="68AECEB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1440" w:type="dxa"/>
            <w:shd w:val="clear" w:color="auto" w:fill="auto"/>
            <w:noWrap w:val="0"/>
            <w:vAlign w:val="center"/>
          </w:tcPr>
          <w:p w14:paraId="5AB1E6A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lang w:eastAsia="zh-CN"/>
              </w:rPr>
            </w:pPr>
            <w:r>
              <w:rPr>
                <w:rFonts w:hint="eastAsia" w:ascii="黑体" w:hAnsi="宋体" w:eastAsia="黑体" w:cs="宋体"/>
                <w:color w:val="000000"/>
                <w:kern w:val="0"/>
                <w:sz w:val="22"/>
                <w:lang w:val="en-US" w:eastAsia="zh-CN"/>
              </w:rPr>
              <w:t>镇级</w:t>
            </w:r>
          </w:p>
        </w:tc>
      </w:tr>
      <w:tr w14:paraId="68535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ign w:val="center"/>
          </w:tcPr>
          <w:p w14:paraId="59E300B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color w:val="000000"/>
                <w:kern w:val="2"/>
                <w:sz w:val="18"/>
                <w:szCs w:val="18"/>
                <w:lang w:val="en-US" w:eastAsia="zh-CN" w:bidi="ar-SA"/>
              </w:rPr>
            </w:pPr>
            <w:r>
              <w:rPr>
                <w:rFonts w:hint="eastAsia" w:ascii="仿宋_GB2312" w:hAnsi="宋体" w:eastAsia="仿宋_GB2312" w:cs="宋体"/>
                <w:color w:val="000000"/>
                <w:sz w:val="18"/>
                <w:szCs w:val="18"/>
              </w:rPr>
              <w:t>1</w:t>
            </w:r>
          </w:p>
        </w:tc>
        <w:tc>
          <w:tcPr>
            <w:tcW w:w="672" w:type="dxa"/>
            <w:vMerge w:val="restart"/>
            <w:shd w:val="clear" w:color="auto" w:fill="auto"/>
            <w:noWrap w:val="0"/>
            <w:vAlign w:val="center"/>
          </w:tcPr>
          <w:p w14:paraId="0908349F">
            <w:pPr>
              <w:keepNext w:val="0"/>
              <w:keepLines w:val="0"/>
              <w:pageBreakBefore w:val="0"/>
              <w:kinsoku/>
              <w:wordWrap/>
              <w:overflowPunct/>
              <w:topLinePunct w:val="0"/>
              <w:autoSpaceDE/>
              <w:autoSpaceDN/>
              <w:bidi w:val="0"/>
              <w:adjustRightInd/>
              <w:snapToGrid/>
              <w:spacing w:line="260" w:lineRule="exact"/>
              <w:jc w:val="center"/>
              <w:textAlignment w:val="auto"/>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7D84B1E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color w:val="000000"/>
                <w:kern w:val="2"/>
                <w:sz w:val="18"/>
                <w:szCs w:val="18"/>
                <w:lang w:val="en-US" w:eastAsia="zh-CN" w:bidi="ar-SA"/>
              </w:rPr>
            </w:pPr>
            <w:r>
              <w:rPr>
                <w:rFonts w:hint="eastAsia" w:ascii="仿宋_GB2312" w:hAnsi="宋体" w:eastAsia="仿宋_GB2312" w:cs="宋体"/>
                <w:color w:val="000000"/>
                <w:sz w:val="18"/>
                <w:szCs w:val="18"/>
              </w:rPr>
              <w:t>文件</w:t>
            </w:r>
          </w:p>
        </w:tc>
        <w:tc>
          <w:tcPr>
            <w:tcW w:w="768" w:type="dxa"/>
            <w:shd w:val="clear" w:color="auto" w:fill="auto"/>
            <w:noWrap/>
            <w:vAlign w:val="center"/>
          </w:tcPr>
          <w:p w14:paraId="618601E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bCs/>
                <w:color w:val="000000"/>
                <w:kern w:val="2"/>
                <w:sz w:val="18"/>
                <w:szCs w:val="18"/>
                <w:lang w:val="en-US" w:eastAsia="zh-CN" w:bidi="ar-SA"/>
              </w:rPr>
            </w:pPr>
            <w:r>
              <w:rPr>
                <w:rFonts w:hint="eastAsia" w:ascii="仿宋_GB2312" w:eastAsia="仿宋_GB2312"/>
                <w:bCs/>
                <w:color w:val="000000"/>
                <w:sz w:val="18"/>
                <w:szCs w:val="18"/>
              </w:rPr>
              <w:t>法律法规</w:t>
            </w:r>
          </w:p>
        </w:tc>
        <w:tc>
          <w:tcPr>
            <w:tcW w:w="2340" w:type="dxa"/>
            <w:shd w:val="clear" w:color="auto" w:fill="auto"/>
            <w:noWrap w:val="0"/>
            <w:vAlign w:val="center"/>
          </w:tcPr>
          <w:p w14:paraId="362F9A4C">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eastAsia="仿宋_GB2312"/>
                <w:bCs/>
                <w:color w:val="000000"/>
                <w:sz w:val="18"/>
                <w:szCs w:val="18"/>
              </w:rPr>
            </w:pPr>
            <w:r>
              <w:rPr>
                <w:rFonts w:hint="eastAsia" w:ascii="仿宋_GB2312" w:eastAsia="仿宋_GB2312"/>
                <w:bCs/>
                <w:color w:val="000000"/>
                <w:sz w:val="18"/>
                <w:szCs w:val="18"/>
              </w:rPr>
              <w:t>1.《生产安全事故应急条例》</w:t>
            </w:r>
          </w:p>
          <w:p w14:paraId="68E8F059">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2.《安全评价检测检验机构管理办法》</w:t>
            </w:r>
          </w:p>
        </w:tc>
        <w:tc>
          <w:tcPr>
            <w:tcW w:w="2368" w:type="dxa"/>
            <w:shd w:val="clear" w:color="auto" w:fill="auto"/>
            <w:noWrap w:val="0"/>
            <w:vAlign w:val="center"/>
          </w:tcPr>
          <w:p w14:paraId="0FC0059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eastAsia="仿宋_GB2312"/>
                <w:bCs/>
                <w:color w:val="000000"/>
                <w:sz w:val="18"/>
                <w:szCs w:val="18"/>
              </w:rPr>
            </w:pPr>
            <w:r>
              <w:rPr>
                <w:rFonts w:hint="eastAsia" w:ascii="仿宋_GB2312" w:eastAsia="仿宋_GB2312"/>
                <w:bCs/>
                <w:color w:val="000000"/>
                <w:sz w:val="18"/>
                <w:szCs w:val="18"/>
              </w:rPr>
              <w:t>《中华人民共和国政府信息公开条例》（国务院令第711号）</w:t>
            </w:r>
          </w:p>
          <w:p w14:paraId="43D84DF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《生产安全事故应急条例》（国务院令第708号）</w:t>
            </w:r>
          </w:p>
        </w:tc>
        <w:tc>
          <w:tcPr>
            <w:tcW w:w="1605" w:type="dxa"/>
            <w:vMerge w:val="restart"/>
            <w:shd w:val="clear" w:color="auto" w:fill="auto"/>
            <w:noWrap w:val="0"/>
            <w:vAlign w:val="center"/>
          </w:tcPr>
          <w:p w14:paraId="5AEC4B7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信息形成或变更之日起20个工作日内</w:t>
            </w:r>
          </w:p>
        </w:tc>
        <w:tc>
          <w:tcPr>
            <w:tcW w:w="930" w:type="dxa"/>
            <w:vMerge w:val="restart"/>
            <w:shd w:val="clear" w:color="auto" w:fill="auto"/>
            <w:noWrap w:val="0"/>
            <w:vAlign w:val="center"/>
          </w:tcPr>
          <w:p w14:paraId="565ED7D1">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仿宋_GB2312" w:hAnsi="宋体" w:eastAsia="仿宋_GB2312" w:cs="宋体"/>
                <w:bCs/>
                <w:kern w:val="2"/>
                <w:sz w:val="18"/>
                <w:szCs w:val="18"/>
                <w:lang w:val="en-US" w:eastAsia="zh-CN" w:bidi="ar-SA"/>
              </w:rPr>
            </w:pPr>
            <w:r>
              <w:rPr>
                <w:rFonts w:hint="eastAsia" w:ascii="仿宋_GB2312" w:eastAsia="仿宋_GB2312"/>
                <w:bCs/>
                <w:sz w:val="18"/>
                <w:szCs w:val="18"/>
                <w:lang w:val="en-US" w:eastAsia="zh-CN"/>
              </w:rPr>
              <w:t>镇安办</w:t>
            </w:r>
          </w:p>
        </w:tc>
        <w:tc>
          <w:tcPr>
            <w:tcW w:w="2297" w:type="dxa"/>
            <w:vMerge w:val="restart"/>
            <w:shd w:val="clear" w:color="auto" w:fill="auto"/>
            <w:noWrap w:val="0"/>
            <w:vAlign w:val="center"/>
          </w:tcPr>
          <w:p w14:paraId="0EAAA037">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p w14:paraId="0D383209">
            <w:pPr>
              <w:keepNext w:val="0"/>
              <w:keepLines w:val="0"/>
              <w:pageBreakBefore w:val="0"/>
              <w:widowControl/>
              <w:shd w:val="clear" w:color="auto" w:fill="auto"/>
              <w:kinsoku/>
              <w:wordWrap/>
              <w:overflowPunct/>
              <w:topLinePunct w:val="0"/>
              <w:autoSpaceDE/>
              <w:autoSpaceDN/>
              <w:bidi w:val="0"/>
              <w:adjustRightInd/>
              <w:snapToGrid/>
              <w:spacing w:line="260" w:lineRule="exact"/>
              <w:textAlignment w:val="auto"/>
              <w:rPr>
                <w:rFonts w:hint="default"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微信公众号：</w:t>
            </w:r>
            <w:r>
              <w:rPr>
                <w:rFonts w:hint="eastAsia" w:ascii="仿宋_GB2312" w:hAnsi="仿宋_GB2312" w:cs="仿宋_GB2312"/>
                <w:color w:val="000000"/>
                <w:kern w:val="0"/>
                <w:sz w:val="18"/>
                <w:szCs w:val="18"/>
                <w:lang w:val="en-US" w:eastAsia="zh-CN"/>
              </w:rPr>
              <w:t>大美涂岭</w:t>
            </w:r>
          </w:p>
          <w:p w14:paraId="0F2B263B">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仿宋_GB2312" w:hAnsi="Times New Roman" w:eastAsia="仿宋_GB2312" w:cstheme="minorBidi"/>
                <w:kern w:val="2"/>
                <w:sz w:val="18"/>
                <w:szCs w:val="18"/>
                <w:lang w:val="en-US" w:eastAsia="zh-CN" w:bidi="ar-SA"/>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公开查阅点（档案馆、图书馆、行政服务中心）</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lang w:val="zh-CN" w:eastAsia="zh-CN"/>
              </w:rPr>
              <w:t>■</w:t>
            </w:r>
            <w:r>
              <w:rPr>
                <w:rFonts w:hint="eastAsia" w:ascii="仿宋_GB2312" w:hAnsi="仿宋_GB2312" w:cs="仿宋_GB2312"/>
                <w:color w:val="000000"/>
                <w:kern w:val="0"/>
                <w:sz w:val="18"/>
                <w:szCs w:val="18"/>
                <w:lang w:val="en-US" w:eastAsia="zh-CN"/>
              </w:rPr>
              <w:t>村务公开栏</w:t>
            </w:r>
          </w:p>
        </w:tc>
        <w:tc>
          <w:tcPr>
            <w:tcW w:w="540" w:type="dxa"/>
            <w:shd w:val="clear" w:color="auto" w:fill="auto"/>
            <w:noWrap/>
            <w:vAlign w:val="center"/>
          </w:tcPr>
          <w:p w14:paraId="6A10984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09" w:type="dxa"/>
            <w:shd w:val="clear" w:color="auto" w:fill="auto"/>
            <w:noWrap/>
            <w:vAlign w:val="center"/>
          </w:tcPr>
          <w:p w14:paraId="11C27E5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color w:val="000000"/>
                <w:kern w:val="2"/>
                <w:sz w:val="18"/>
                <w:szCs w:val="18"/>
                <w:lang w:val="en-US" w:eastAsia="zh-CN" w:bidi="ar-SA"/>
              </w:rPr>
            </w:pPr>
          </w:p>
        </w:tc>
        <w:tc>
          <w:tcPr>
            <w:tcW w:w="551" w:type="dxa"/>
            <w:shd w:val="clear" w:color="auto" w:fill="auto"/>
            <w:noWrap/>
            <w:vAlign w:val="center"/>
          </w:tcPr>
          <w:p w14:paraId="0A00851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20" w:type="dxa"/>
            <w:shd w:val="clear" w:color="auto" w:fill="auto"/>
            <w:noWrap/>
            <w:vAlign w:val="center"/>
          </w:tcPr>
          <w:p w14:paraId="0D994B8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color w:val="000000"/>
                <w:kern w:val="2"/>
                <w:sz w:val="18"/>
                <w:szCs w:val="18"/>
                <w:lang w:val="en-US" w:eastAsia="zh-CN" w:bidi="ar-SA"/>
              </w:rPr>
            </w:pPr>
          </w:p>
        </w:tc>
        <w:tc>
          <w:tcPr>
            <w:tcW w:w="1440" w:type="dxa"/>
            <w:shd w:val="clear" w:color="auto" w:fill="auto"/>
            <w:noWrap/>
            <w:vAlign w:val="center"/>
          </w:tcPr>
          <w:p w14:paraId="7CB0DBA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r>
      <w:tr w14:paraId="7BC41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ign w:val="center"/>
          </w:tcPr>
          <w:p w14:paraId="502FBD0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color w:val="000000"/>
                <w:kern w:val="2"/>
                <w:sz w:val="18"/>
                <w:szCs w:val="18"/>
                <w:lang w:val="en-US" w:eastAsia="zh-CN" w:bidi="ar-SA"/>
              </w:rPr>
            </w:pPr>
            <w:r>
              <w:rPr>
                <w:rFonts w:hint="eastAsia" w:ascii="仿宋_GB2312" w:hAnsi="宋体" w:eastAsia="仿宋_GB2312" w:cs="宋体"/>
                <w:color w:val="000000"/>
                <w:sz w:val="18"/>
                <w:szCs w:val="18"/>
              </w:rPr>
              <w:t>2</w:t>
            </w:r>
          </w:p>
        </w:tc>
        <w:tc>
          <w:tcPr>
            <w:tcW w:w="672" w:type="dxa"/>
            <w:vMerge w:val="continue"/>
            <w:shd w:val="clear" w:color="auto" w:fill="auto"/>
            <w:noWrap w:val="0"/>
            <w:vAlign w:val="center"/>
          </w:tcPr>
          <w:p w14:paraId="33C4642A">
            <w:pPr>
              <w:widowControl/>
              <w:jc w:val="center"/>
              <w:rPr>
                <w:rFonts w:hint="eastAsia" w:ascii="仿宋_GB2312" w:hAnsi="Times New Roman" w:eastAsia="仿宋_GB2312"/>
                <w:color w:val="000000"/>
                <w:kern w:val="0"/>
                <w:sz w:val="18"/>
                <w:szCs w:val="18"/>
                <w:lang w:val="en-US" w:eastAsia="zh-CN" w:bidi="ar-SA"/>
              </w:rPr>
            </w:pPr>
          </w:p>
        </w:tc>
        <w:tc>
          <w:tcPr>
            <w:tcW w:w="768" w:type="dxa"/>
            <w:shd w:val="clear" w:color="auto" w:fill="auto"/>
            <w:noWrap/>
            <w:vAlign w:val="center"/>
          </w:tcPr>
          <w:p w14:paraId="0F72663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bCs/>
                <w:color w:val="000000"/>
                <w:kern w:val="2"/>
                <w:sz w:val="18"/>
                <w:szCs w:val="18"/>
                <w:lang w:val="en-US" w:eastAsia="zh-CN" w:bidi="ar-SA"/>
              </w:rPr>
            </w:pPr>
            <w:r>
              <w:rPr>
                <w:rFonts w:hint="eastAsia" w:ascii="仿宋_GB2312" w:eastAsia="仿宋_GB2312"/>
                <w:bCs/>
                <w:color w:val="000000"/>
                <w:sz w:val="18"/>
                <w:szCs w:val="18"/>
              </w:rPr>
              <w:t>部门和地方规章</w:t>
            </w:r>
          </w:p>
        </w:tc>
        <w:tc>
          <w:tcPr>
            <w:tcW w:w="2340" w:type="dxa"/>
            <w:shd w:val="clear" w:color="auto" w:fill="auto"/>
            <w:noWrap w:val="0"/>
            <w:vAlign w:val="center"/>
          </w:tcPr>
          <w:p w14:paraId="16CD2839">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与安全生产有关的部门和地方规章</w:t>
            </w:r>
          </w:p>
        </w:tc>
        <w:tc>
          <w:tcPr>
            <w:tcW w:w="2368" w:type="dxa"/>
            <w:shd w:val="clear" w:color="auto" w:fill="auto"/>
            <w:noWrap w:val="0"/>
            <w:vAlign w:val="center"/>
          </w:tcPr>
          <w:p w14:paraId="6A2931B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color w:val="000000"/>
                <w:kern w:val="2"/>
                <w:sz w:val="18"/>
                <w:szCs w:val="18"/>
                <w:lang w:val="en-US" w:eastAsia="zh-CN" w:bidi="ar-SA"/>
              </w:rPr>
            </w:pPr>
            <w:r>
              <w:rPr>
                <w:rFonts w:hint="eastAsia" w:ascii="仿宋_GB2312" w:hAnsi="宋体" w:eastAsia="仿宋_GB2312" w:cs="宋体"/>
                <w:bCs/>
                <w:color w:val="000000"/>
                <w:kern w:val="2"/>
                <w:sz w:val="18"/>
                <w:szCs w:val="18"/>
                <w:lang w:val="en-US" w:eastAsia="zh-CN" w:bidi="ar-SA"/>
              </w:rPr>
              <w:t>《中华人民共和国政府信息公开条例》（国务院令第711号）及相关规定</w:t>
            </w:r>
          </w:p>
        </w:tc>
        <w:tc>
          <w:tcPr>
            <w:tcW w:w="1605" w:type="dxa"/>
            <w:vMerge w:val="continue"/>
            <w:shd w:val="clear" w:color="auto" w:fill="auto"/>
            <w:noWrap w:val="0"/>
            <w:vAlign w:val="center"/>
          </w:tcPr>
          <w:p w14:paraId="28EBC37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color w:val="000000"/>
                <w:kern w:val="2"/>
                <w:sz w:val="18"/>
                <w:szCs w:val="18"/>
                <w:lang w:val="en-US" w:eastAsia="zh-CN" w:bidi="ar-SA"/>
              </w:rPr>
            </w:pPr>
          </w:p>
        </w:tc>
        <w:tc>
          <w:tcPr>
            <w:tcW w:w="930" w:type="dxa"/>
            <w:vMerge w:val="continue"/>
            <w:shd w:val="clear" w:color="auto" w:fill="auto"/>
            <w:noWrap w:val="0"/>
            <w:vAlign w:val="center"/>
          </w:tcPr>
          <w:p w14:paraId="3F8F54C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p>
        </w:tc>
        <w:tc>
          <w:tcPr>
            <w:tcW w:w="2297" w:type="dxa"/>
            <w:vMerge w:val="continue"/>
            <w:shd w:val="clear" w:color="auto" w:fill="auto"/>
            <w:noWrap w:val="0"/>
            <w:vAlign w:val="center"/>
          </w:tcPr>
          <w:p w14:paraId="677E7AE1">
            <w:pPr>
              <w:widowControl/>
              <w:spacing w:line="240" w:lineRule="exact"/>
              <w:jc w:val="left"/>
              <w:rPr>
                <w:rFonts w:hint="eastAsia" w:ascii="仿宋_GB2312" w:hAnsi="仿宋_GB2312" w:eastAsia="仿宋_GB2312" w:cs="仿宋_GB2312"/>
                <w:color w:val="000000"/>
                <w:kern w:val="0"/>
                <w:sz w:val="18"/>
                <w:szCs w:val="18"/>
                <w:lang w:val="zh-CN" w:eastAsia="zh-CN"/>
              </w:rPr>
            </w:pPr>
          </w:p>
        </w:tc>
        <w:tc>
          <w:tcPr>
            <w:tcW w:w="540" w:type="dxa"/>
            <w:shd w:val="clear" w:color="auto" w:fill="auto"/>
            <w:noWrap/>
            <w:vAlign w:val="center"/>
          </w:tcPr>
          <w:p w14:paraId="1791923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09" w:type="dxa"/>
            <w:shd w:val="clear" w:color="auto" w:fill="auto"/>
            <w:noWrap/>
            <w:vAlign w:val="center"/>
          </w:tcPr>
          <w:p w14:paraId="04B3288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color w:val="000000"/>
                <w:kern w:val="2"/>
                <w:sz w:val="18"/>
                <w:szCs w:val="18"/>
                <w:lang w:val="en-US" w:eastAsia="zh-CN" w:bidi="ar-SA"/>
              </w:rPr>
            </w:pPr>
          </w:p>
        </w:tc>
        <w:tc>
          <w:tcPr>
            <w:tcW w:w="551" w:type="dxa"/>
            <w:shd w:val="clear" w:color="auto" w:fill="auto"/>
            <w:noWrap/>
            <w:vAlign w:val="center"/>
          </w:tcPr>
          <w:p w14:paraId="03DB175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20" w:type="dxa"/>
            <w:shd w:val="clear" w:color="auto" w:fill="auto"/>
            <w:noWrap/>
            <w:vAlign w:val="center"/>
          </w:tcPr>
          <w:p w14:paraId="41039A9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color w:val="000000"/>
                <w:kern w:val="2"/>
                <w:sz w:val="18"/>
                <w:szCs w:val="18"/>
                <w:lang w:val="en-US" w:eastAsia="zh-CN" w:bidi="ar-SA"/>
              </w:rPr>
            </w:pPr>
          </w:p>
        </w:tc>
        <w:tc>
          <w:tcPr>
            <w:tcW w:w="1440" w:type="dxa"/>
            <w:shd w:val="clear" w:color="auto" w:fill="auto"/>
            <w:noWrap/>
            <w:vAlign w:val="center"/>
          </w:tcPr>
          <w:p w14:paraId="28E6D08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r>
      <w:tr w14:paraId="48F44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ign w:val="center"/>
          </w:tcPr>
          <w:p w14:paraId="6D6E081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color w:val="000000"/>
                <w:kern w:val="2"/>
                <w:sz w:val="18"/>
                <w:szCs w:val="18"/>
                <w:lang w:val="en-US" w:eastAsia="zh-CN" w:bidi="ar-SA"/>
              </w:rPr>
            </w:pPr>
            <w:r>
              <w:rPr>
                <w:rFonts w:hint="eastAsia" w:ascii="仿宋_GB2312" w:hAnsi="宋体" w:eastAsia="仿宋_GB2312" w:cs="宋体"/>
                <w:color w:val="000000"/>
                <w:sz w:val="18"/>
                <w:szCs w:val="18"/>
              </w:rPr>
              <w:t>3</w:t>
            </w:r>
          </w:p>
        </w:tc>
        <w:tc>
          <w:tcPr>
            <w:tcW w:w="672" w:type="dxa"/>
            <w:vMerge w:val="continue"/>
            <w:shd w:val="clear" w:color="auto" w:fill="auto"/>
            <w:noWrap w:val="0"/>
            <w:vAlign w:val="center"/>
          </w:tcPr>
          <w:p w14:paraId="35420F41">
            <w:pPr>
              <w:widowControl/>
              <w:jc w:val="center"/>
              <w:rPr>
                <w:rFonts w:hint="eastAsia" w:ascii="仿宋_GB2312" w:hAnsi="Times New Roman" w:eastAsia="仿宋_GB2312"/>
                <w:color w:val="000000"/>
                <w:kern w:val="0"/>
                <w:sz w:val="18"/>
                <w:szCs w:val="18"/>
                <w:lang w:val="en-US" w:eastAsia="zh-CN" w:bidi="ar-SA"/>
              </w:rPr>
            </w:pPr>
          </w:p>
        </w:tc>
        <w:tc>
          <w:tcPr>
            <w:tcW w:w="768" w:type="dxa"/>
            <w:shd w:val="clear" w:color="auto" w:fill="auto"/>
            <w:noWrap/>
            <w:vAlign w:val="center"/>
          </w:tcPr>
          <w:p w14:paraId="60A4183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bCs/>
                <w:color w:val="000000"/>
                <w:kern w:val="2"/>
                <w:sz w:val="18"/>
                <w:szCs w:val="18"/>
                <w:lang w:val="en-US" w:eastAsia="zh-CN" w:bidi="ar-SA"/>
              </w:rPr>
            </w:pPr>
            <w:r>
              <w:rPr>
                <w:rFonts w:hint="eastAsia" w:ascii="仿宋_GB2312" w:eastAsia="仿宋_GB2312"/>
                <w:bCs/>
                <w:color w:val="000000"/>
                <w:sz w:val="18"/>
                <w:szCs w:val="18"/>
              </w:rPr>
              <w:t>其他政策文件</w:t>
            </w:r>
          </w:p>
        </w:tc>
        <w:tc>
          <w:tcPr>
            <w:tcW w:w="2340" w:type="dxa"/>
            <w:shd w:val="clear" w:color="auto" w:fill="auto"/>
            <w:noWrap w:val="0"/>
            <w:vAlign w:val="center"/>
          </w:tcPr>
          <w:p w14:paraId="7103D2C8">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其他可以公开的与安全生产有关的政策文件，包括改革方案、发展规划、专项规划、工作计划等</w:t>
            </w:r>
          </w:p>
        </w:tc>
        <w:tc>
          <w:tcPr>
            <w:tcW w:w="2368" w:type="dxa"/>
            <w:shd w:val="clear" w:color="auto" w:fill="auto"/>
            <w:noWrap w:val="0"/>
            <w:vAlign w:val="center"/>
          </w:tcPr>
          <w:p w14:paraId="31B9EB1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color w:val="000000"/>
                <w:kern w:val="2"/>
                <w:sz w:val="18"/>
                <w:szCs w:val="18"/>
                <w:lang w:val="en-US" w:eastAsia="zh-CN" w:bidi="ar-SA"/>
              </w:rPr>
            </w:pPr>
            <w:r>
              <w:rPr>
                <w:rFonts w:hint="eastAsia" w:ascii="仿宋_GB2312" w:hAnsi="宋体" w:eastAsia="仿宋_GB2312" w:cs="宋体"/>
                <w:bCs/>
                <w:color w:val="000000"/>
                <w:kern w:val="2"/>
                <w:sz w:val="18"/>
                <w:szCs w:val="18"/>
                <w:lang w:val="en-US" w:eastAsia="zh-CN" w:bidi="ar-SA"/>
              </w:rPr>
              <w:t>《中华人民共和国政府信息公开条例》（国务院令第711号）及相关规定</w:t>
            </w:r>
          </w:p>
        </w:tc>
        <w:tc>
          <w:tcPr>
            <w:tcW w:w="1605" w:type="dxa"/>
            <w:vMerge w:val="continue"/>
            <w:shd w:val="clear" w:color="auto" w:fill="auto"/>
            <w:noWrap w:val="0"/>
            <w:vAlign w:val="center"/>
          </w:tcPr>
          <w:p w14:paraId="644E7AC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color w:val="000000"/>
                <w:kern w:val="2"/>
                <w:sz w:val="18"/>
                <w:szCs w:val="18"/>
                <w:lang w:val="en-US" w:eastAsia="zh-CN" w:bidi="ar-SA"/>
              </w:rPr>
            </w:pPr>
          </w:p>
        </w:tc>
        <w:tc>
          <w:tcPr>
            <w:tcW w:w="930" w:type="dxa"/>
            <w:vMerge w:val="continue"/>
            <w:shd w:val="clear" w:color="auto" w:fill="auto"/>
            <w:noWrap w:val="0"/>
            <w:vAlign w:val="center"/>
          </w:tcPr>
          <w:p w14:paraId="7E7DE61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p>
        </w:tc>
        <w:tc>
          <w:tcPr>
            <w:tcW w:w="2297" w:type="dxa"/>
            <w:vMerge w:val="continue"/>
            <w:shd w:val="clear" w:color="auto" w:fill="auto"/>
            <w:noWrap w:val="0"/>
            <w:vAlign w:val="center"/>
          </w:tcPr>
          <w:p w14:paraId="6B3759A1">
            <w:pPr>
              <w:widowControl/>
              <w:spacing w:line="240" w:lineRule="exact"/>
              <w:jc w:val="left"/>
              <w:rPr>
                <w:rFonts w:hint="eastAsia" w:ascii="仿宋_GB2312" w:hAnsi="仿宋_GB2312" w:eastAsia="仿宋_GB2312" w:cs="仿宋_GB2312"/>
                <w:color w:val="000000"/>
                <w:kern w:val="0"/>
                <w:sz w:val="18"/>
                <w:szCs w:val="18"/>
                <w:lang w:val="zh-CN" w:eastAsia="zh-CN"/>
              </w:rPr>
            </w:pPr>
          </w:p>
        </w:tc>
        <w:tc>
          <w:tcPr>
            <w:tcW w:w="540" w:type="dxa"/>
            <w:shd w:val="clear" w:color="auto" w:fill="auto"/>
            <w:noWrap/>
            <w:vAlign w:val="center"/>
          </w:tcPr>
          <w:p w14:paraId="5838C7B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09" w:type="dxa"/>
            <w:shd w:val="clear" w:color="auto" w:fill="auto"/>
            <w:noWrap/>
            <w:vAlign w:val="center"/>
          </w:tcPr>
          <w:p w14:paraId="097377D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color w:val="000000"/>
                <w:kern w:val="2"/>
                <w:sz w:val="18"/>
                <w:szCs w:val="18"/>
                <w:lang w:val="en-US" w:eastAsia="zh-CN" w:bidi="ar-SA"/>
              </w:rPr>
            </w:pPr>
          </w:p>
        </w:tc>
        <w:tc>
          <w:tcPr>
            <w:tcW w:w="551" w:type="dxa"/>
            <w:shd w:val="clear" w:color="auto" w:fill="auto"/>
            <w:noWrap/>
            <w:vAlign w:val="center"/>
          </w:tcPr>
          <w:p w14:paraId="7AD7DBA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20" w:type="dxa"/>
            <w:shd w:val="clear" w:color="auto" w:fill="auto"/>
            <w:noWrap/>
            <w:vAlign w:val="center"/>
          </w:tcPr>
          <w:p w14:paraId="3C01E70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color w:val="000000"/>
                <w:kern w:val="2"/>
                <w:sz w:val="18"/>
                <w:szCs w:val="18"/>
                <w:lang w:val="en-US" w:eastAsia="zh-CN" w:bidi="ar-SA"/>
              </w:rPr>
            </w:pPr>
          </w:p>
        </w:tc>
        <w:tc>
          <w:tcPr>
            <w:tcW w:w="1440" w:type="dxa"/>
            <w:shd w:val="clear" w:color="auto" w:fill="auto"/>
            <w:noWrap/>
            <w:vAlign w:val="center"/>
          </w:tcPr>
          <w:p w14:paraId="2D866C6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r>
      <w:tr w14:paraId="55A6D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ign w:val="center"/>
          </w:tcPr>
          <w:p w14:paraId="56B9F34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color w:val="000000"/>
                <w:kern w:val="2"/>
                <w:sz w:val="18"/>
                <w:szCs w:val="18"/>
                <w:lang w:val="en-US" w:eastAsia="zh-CN" w:bidi="ar-SA"/>
              </w:rPr>
            </w:pPr>
            <w:r>
              <w:rPr>
                <w:rFonts w:hint="eastAsia" w:ascii="仿宋_GB2312" w:hAnsi="宋体" w:eastAsia="仿宋_GB2312" w:cs="宋体"/>
                <w:color w:val="000000"/>
                <w:sz w:val="18"/>
                <w:szCs w:val="18"/>
                <w:lang w:val="en-US" w:eastAsia="zh-CN"/>
              </w:rPr>
              <w:t>4</w:t>
            </w:r>
          </w:p>
        </w:tc>
        <w:tc>
          <w:tcPr>
            <w:tcW w:w="672" w:type="dxa"/>
            <w:vMerge w:val="continue"/>
            <w:shd w:val="clear" w:color="auto" w:fill="auto"/>
            <w:noWrap w:val="0"/>
            <w:vAlign w:val="center"/>
          </w:tcPr>
          <w:p w14:paraId="7C586544">
            <w:pPr>
              <w:widowControl/>
              <w:jc w:val="center"/>
              <w:rPr>
                <w:rFonts w:hint="eastAsia" w:ascii="仿宋_GB2312" w:hAnsi="Times New Roman" w:eastAsia="仿宋_GB2312"/>
                <w:color w:val="000000"/>
                <w:kern w:val="0"/>
                <w:sz w:val="18"/>
                <w:szCs w:val="18"/>
                <w:lang w:val="en-US" w:eastAsia="zh-CN" w:bidi="ar-SA"/>
              </w:rPr>
            </w:pPr>
          </w:p>
        </w:tc>
        <w:tc>
          <w:tcPr>
            <w:tcW w:w="768" w:type="dxa"/>
            <w:shd w:val="clear" w:color="auto" w:fill="auto"/>
            <w:noWrap/>
            <w:vAlign w:val="center"/>
          </w:tcPr>
          <w:p w14:paraId="02DC451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bCs/>
                <w:color w:val="000000"/>
                <w:kern w:val="2"/>
                <w:sz w:val="18"/>
                <w:szCs w:val="18"/>
                <w:lang w:val="en-US" w:eastAsia="zh-CN" w:bidi="ar-SA"/>
              </w:rPr>
            </w:pPr>
            <w:r>
              <w:rPr>
                <w:rFonts w:hint="eastAsia" w:ascii="仿宋_GB2312" w:eastAsia="仿宋_GB2312"/>
                <w:bCs/>
                <w:color w:val="000000"/>
                <w:sz w:val="18"/>
                <w:szCs w:val="18"/>
              </w:rPr>
              <w:t>重大决策草案</w:t>
            </w:r>
          </w:p>
        </w:tc>
        <w:tc>
          <w:tcPr>
            <w:tcW w:w="2340" w:type="dxa"/>
            <w:shd w:val="clear" w:color="auto" w:fill="auto"/>
            <w:noWrap w:val="0"/>
            <w:vAlign w:val="center"/>
          </w:tcPr>
          <w:p w14:paraId="03D8B719">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涉及管理相对人切身利益、需社会广泛知晓的重要改革方案等重大决策，决策前向社会公开决策草案、决策依据</w:t>
            </w:r>
          </w:p>
        </w:tc>
        <w:tc>
          <w:tcPr>
            <w:tcW w:w="2368" w:type="dxa"/>
            <w:shd w:val="clear" w:color="auto" w:fill="auto"/>
            <w:noWrap w:val="0"/>
            <w:vAlign w:val="center"/>
          </w:tcPr>
          <w:p w14:paraId="6284795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宋体" w:eastAsia="仿宋_GB2312" w:cs="宋体"/>
                <w:bCs/>
                <w:color w:val="000000"/>
                <w:kern w:val="2"/>
                <w:sz w:val="18"/>
                <w:szCs w:val="18"/>
                <w:lang w:val="en-US" w:eastAsia="zh-CN" w:bidi="ar-SA"/>
              </w:rPr>
            </w:pPr>
            <w:r>
              <w:rPr>
                <w:rFonts w:hint="eastAsia" w:ascii="仿宋_GB2312" w:hAnsi="宋体" w:eastAsia="仿宋_GB2312" w:cs="宋体"/>
                <w:bCs/>
                <w:color w:val="000000"/>
                <w:kern w:val="2"/>
                <w:sz w:val="18"/>
                <w:szCs w:val="18"/>
                <w:lang w:val="en-US" w:eastAsia="zh-CN" w:bidi="ar-SA"/>
              </w:rPr>
              <w:t>《中华人民共和国政府信息公开条例》（国务院令第711号）及相关规定</w:t>
            </w:r>
          </w:p>
          <w:p w14:paraId="761BA19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宋体" w:eastAsia="仿宋_GB2312" w:cs="宋体"/>
                <w:bCs/>
                <w:color w:val="000000"/>
                <w:kern w:val="2"/>
                <w:sz w:val="18"/>
                <w:szCs w:val="18"/>
                <w:lang w:val="en-US" w:eastAsia="zh-CN" w:bidi="ar-SA"/>
              </w:rPr>
            </w:pPr>
            <w:r>
              <w:rPr>
                <w:rFonts w:hint="eastAsia" w:ascii="仿宋_GB2312" w:hAnsi="宋体" w:eastAsia="仿宋_GB2312" w:cs="宋体"/>
                <w:bCs/>
                <w:color w:val="000000"/>
                <w:kern w:val="2"/>
                <w:sz w:val="18"/>
                <w:szCs w:val="18"/>
                <w:lang w:val="en-US" w:eastAsia="zh-CN" w:bidi="ar-SA"/>
              </w:rPr>
              <w:t>《关于全面推进政务公开工作的意见》</w:t>
            </w:r>
          </w:p>
        </w:tc>
        <w:tc>
          <w:tcPr>
            <w:tcW w:w="1605" w:type="dxa"/>
            <w:shd w:val="clear" w:color="auto" w:fill="auto"/>
            <w:noWrap w:val="0"/>
            <w:vAlign w:val="center"/>
          </w:tcPr>
          <w:p w14:paraId="0158510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信息形成或变更之日起20个工作日内</w:t>
            </w:r>
          </w:p>
        </w:tc>
        <w:tc>
          <w:tcPr>
            <w:tcW w:w="930" w:type="dxa"/>
            <w:shd w:val="clear" w:color="auto" w:fill="auto"/>
            <w:noWrap w:val="0"/>
            <w:vAlign w:val="center"/>
          </w:tcPr>
          <w:p w14:paraId="3E16698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lang w:val="en-US" w:eastAsia="zh-CN"/>
              </w:rPr>
              <w:t>镇安办</w:t>
            </w:r>
          </w:p>
        </w:tc>
        <w:tc>
          <w:tcPr>
            <w:tcW w:w="2297" w:type="dxa"/>
            <w:shd w:val="clear" w:color="auto" w:fill="auto"/>
            <w:noWrap w:val="0"/>
            <w:vAlign w:val="center"/>
          </w:tcPr>
          <w:p w14:paraId="02E8C97E">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p w14:paraId="3AB8D8FC">
            <w:pPr>
              <w:keepNext w:val="0"/>
              <w:keepLines w:val="0"/>
              <w:pageBreakBefore w:val="0"/>
              <w:widowControl/>
              <w:shd w:val="clear" w:color="auto" w:fill="auto"/>
              <w:kinsoku/>
              <w:wordWrap/>
              <w:overflowPunct/>
              <w:topLinePunct w:val="0"/>
              <w:autoSpaceDE/>
              <w:autoSpaceDN/>
              <w:bidi w:val="0"/>
              <w:adjustRightInd/>
              <w:snapToGrid/>
              <w:spacing w:line="260" w:lineRule="exact"/>
              <w:textAlignment w:val="auto"/>
              <w:rPr>
                <w:rFonts w:hint="default"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微信公众号：</w:t>
            </w:r>
            <w:r>
              <w:rPr>
                <w:rFonts w:hint="eastAsia" w:ascii="仿宋_GB2312" w:hAnsi="仿宋_GB2312" w:cs="仿宋_GB2312"/>
                <w:color w:val="000000"/>
                <w:kern w:val="0"/>
                <w:sz w:val="18"/>
                <w:szCs w:val="18"/>
                <w:lang w:val="en-US" w:eastAsia="zh-CN"/>
              </w:rPr>
              <w:t>大美涂岭</w:t>
            </w:r>
          </w:p>
          <w:p w14:paraId="3BE33A4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stheme="minorBidi"/>
                <w:kern w:val="2"/>
                <w:sz w:val="18"/>
                <w:szCs w:val="18"/>
                <w:lang w:val="zh-CN" w:eastAsia="zh-CN" w:bidi="ar-SA"/>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公开查阅点（档案馆、图书馆、行政服务中心）</w:t>
            </w:r>
          </w:p>
        </w:tc>
        <w:tc>
          <w:tcPr>
            <w:tcW w:w="540" w:type="dxa"/>
            <w:shd w:val="clear" w:color="auto" w:fill="auto"/>
            <w:noWrap/>
            <w:vAlign w:val="center"/>
          </w:tcPr>
          <w:p w14:paraId="4597C3A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09" w:type="dxa"/>
            <w:shd w:val="clear" w:color="auto" w:fill="auto"/>
            <w:noWrap/>
            <w:vAlign w:val="center"/>
          </w:tcPr>
          <w:p w14:paraId="085A217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color w:val="000000"/>
                <w:kern w:val="2"/>
                <w:sz w:val="18"/>
                <w:szCs w:val="18"/>
                <w:lang w:val="en-US" w:eastAsia="zh-CN" w:bidi="ar-SA"/>
              </w:rPr>
            </w:pPr>
          </w:p>
        </w:tc>
        <w:tc>
          <w:tcPr>
            <w:tcW w:w="551" w:type="dxa"/>
            <w:shd w:val="clear" w:color="auto" w:fill="auto"/>
            <w:noWrap/>
            <w:vAlign w:val="center"/>
          </w:tcPr>
          <w:p w14:paraId="3396BF1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20" w:type="dxa"/>
            <w:shd w:val="clear" w:color="auto" w:fill="auto"/>
            <w:noWrap/>
            <w:vAlign w:val="center"/>
          </w:tcPr>
          <w:p w14:paraId="20E7934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color w:val="000000"/>
                <w:kern w:val="2"/>
                <w:sz w:val="18"/>
                <w:szCs w:val="18"/>
                <w:lang w:val="en-US" w:eastAsia="zh-CN" w:bidi="ar-SA"/>
              </w:rPr>
            </w:pPr>
          </w:p>
        </w:tc>
        <w:tc>
          <w:tcPr>
            <w:tcW w:w="1440" w:type="dxa"/>
            <w:shd w:val="clear" w:color="auto" w:fill="auto"/>
            <w:noWrap/>
            <w:vAlign w:val="center"/>
          </w:tcPr>
          <w:p w14:paraId="745A3C1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r>
      <w:tr w14:paraId="1C7D0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ign w:val="center"/>
          </w:tcPr>
          <w:p w14:paraId="7A25BFA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color w:val="000000"/>
                <w:kern w:val="2"/>
                <w:sz w:val="18"/>
                <w:szCs w:val="18"/>
                <w:lang w:val="en-US" w:eastAsia="zh-CN" w:bidi="ar-SA"/>
              </w:rPr>
            </w:pPr>
            <w:r>
              <w:rPr>
                <w:rFonts w:hint="eastAsia" w:ascii="仿宋_GB2312" w:hAnsi="宋体" w:eastAsia="仿宋_GB2312" w:cs="宋体"/>
                <w:color w:val="000000"/>
                <w:sz w:val="18"/>
                <w:szCs w:val="18"/>
                <w:lang w:val="en-US" w:eastAsia="zh-CN"/>
              </w:rPr>
              <w:t>5</w:t>
            </w:r>
          </w:p>
        </w:tc>
        <w:tc>
          <w:tcPr>
            <w:tcW w:w="672" w:type="dxa"/>
            <w:vMerge w:val="continue"/>
            <w:shd w:val="clear" w:color="auto" w:fill="auto"/>
            <w:noWrap w:val="0"/>
            <w:vAlign w:val="center"/>
          </w:tcPr>
          <w:p w14:paraId="02F3522E">
            <w:pPr>
              <w:widowControl/>
              <w:jc w:val="center"/>
              <w:rPr>
                <w:rFonts w:hint="eastAsia" w:ascii="仿宋_GB2312" w:hAnsi="Times New Roman" w:eastAsia="仿宋_GB2312"/>
                <w:color w:val="000000"/>
                <w:kern w:val="0"/>
                <w:sz w:val="18"/>
                <w:szCs w:val="18"/>
                <w:lang w:val="en-US" w:eastAsia="zh-CN" w:bidi="ar-SA"/>
              </w:rPr>
            </w:pPr>
          </w:p>
        </w:tc>
        <w:tc>
          <w:tcPr>
            <w:tcW w:w="768" w:type="dxa"/>
            <w:shd w:val="clear" w:color="auto" w:fill="auto"/>
            <w:noWrap/>
            <w:vAlign w:val="center"/>
          </w:tcPr>
          <w:p w14:paraId="797CFD8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bCs/>
                <w:color w:val="000000"/>
                <w:kern w:val="2"/>
                <w:sz w:val="18"/>
                <w:szCs w:val="18"/>
                <w:lang w:val="en-US" w:eastAsia="zh-CN" w:bidi="ar-SA"/>
              </w:rPr>
            </w:pPr>
            <w:r>
              <w:rPr>
                <w:rFonts w:hint="eastAsia" w:ascii="仿宋_GB2312" w:eastAsia="仿宋_GB2312"/>
                <w:bCs/>
                <w:color w:val="000000"/>
                <w:sz w:val="18"/>
                <w:szCs w:val="18"/>
              </w:rPr>
              <w:t>重要会议</w:t>
            </w:r>
          </w:p>
        </w:tc>
        <w:tc>
          <w:tcPr>
            <w:tcW w:w="2340" w:type="dxa"/>
            <w:shd w:val="clear" w:color="auto" w:fill="auto"/>
            <w:noWrap w:val="0"/>
            <w:vAlign w:val="center"/>
          </w:tcPr>
          <w:p w14:paraId="212B5461">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通过会议讨论作出重要改革方案等重大决策时，经党组研究认为有必要公开讨论决策过程的会议</w:t>
            </w:r>
          </w:p>
        </w:tc>
        <w:tc>
          <w:tcPr>
            <w:tcW w:w="2368" w:type="dxa"/>
            <w:vMerge w:val="restart"/>
            <w:shd w:val="clear" w:color="auto" w:fill="auto"/>
            <w:noWrap w:val="0"/>
            <w:vAlign w:val="center"/>
          </w:tcPr>
          <w:p w14:paraId="63FC177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eastAsia="仿宋_GB2312"/>
                <w:bCs/>
                <w:color w:val="000000"/>
                <w:sz w:val="18"/>
                <w:szCs w:val="18"/>
              </w:rPr>
            </w:pPr>
            <w:r>
              <w:rPr>
                <w:rFonts w:hint="eastAsia" w:ascii="仿宋_GB2312" w:eastAsia="仿宋_GB2312"/>
                <w:bCs/>
                <w:color w:val="000000"/>
                <w:sz w:val="18"/>
                <w:szCs w:val="18"/>
              </w:rPr>
              <w:t>《中华人民共和国政府信息公开条例》（国务院令第711号）及相关规定</w:t>
            </w:r>
          </w:p>
          <w:p w14:paraId="67D81F7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heme="minorBidi"/>
                <w:kern w:val="2"/>
                <w:sz w:val="18"/>
                <w:szCs w:val="18"/>
                <w:lang w:val="en-US" w:eastAsia="zh-CN" w:bidi="ar-SA"/>
              </w:rPr>
            </w:pPr>
            <w:r>
              <w:rPr>
                <w:rFonts w:hint="eastAsia" w:ascii="仿宋_GB2312" w:eastAsia="仿宋_GB2312"/>
                <w:bCs/>
                <w:color w:val="000000"/>
                <w:sz w:val="18"/>
                <w:szCs w:val="18"/>
              </w:rPr>
              <w:t>《关于全面推进政务公开工作的意见》</w:t>
            </w:r>
          </w:p>
        </w:tc>
        <w:tc>
          <w:tcPr>
            <w:tcW w:w="1605" w:type="dxa"/>
            <w:shd w:val="clear" w:color="auto" w:fill="auto"/>
            <w:noWrap w:val="0"/>
            <w:vAlign w:val="center"/>
          </w:tcPr>
          <w:p w14:paraId="37D165A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信息形成或变更之日起20个工作日内</w:t>
            </w:r>
          </w:p>
        </w:tc>
        <w:tc>
          <w:tcPr>
            <w:tcW w:w="930" w:type="dxa"/>
            <w:shd w:val="clear" w:color="auto" w:fill="auto"/>
            <w:noWrap w:val="0"/>
            <w:vAlign w:val="center"/>
          </w:tcPr>
          <w:p w14:paraId="1ECD821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lang w:val="en-US" w:eastAsia="zh-CN"/>
              </w:rPr>
              <w:t>镇安办</w:t>
            </w:r>
          </w:p>
        </w:tc>
        <w:tc>
          <w:tcPr>
            <w:tcW w:w="2297" w:type="dxa"/>
            <w:shd w:val="clear" w:color="auto" w:fill="auto"/>
            <w:noWrap w:val="0"/>
            <w:vAlign w:val="center"/>
          </w:tcPr>
          <w:p w14:paraId="62FB994A">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仿宋_GB2312" w:hAnsi="Times New Roman" w:eastAsia="仿宋_GB2312" w:cstheme="minorBidi"/>
                <w:kern w:val="2"/>
                <w:sz w:val="18"/>
                <w:szCs w:val="18"/>
                <w:lang w:val="zh-CN" w:eastAsia="zh-CN" w:bidi="ar-SA"/>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tc>
        <w:tc>
          <w:tcPr>
            <w:tcW w:w="540" w:type="dxa"/>
            <w:shd w:val="clear" w:color="auto" w:fill="auto"/>
            <w:noWrap/>
            <w:vAlign w:val="center"/>
          </w:tcPr>
          <w:p w14:paraId="3EAF4CB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09" w:type="dxa"/>
            <w:shd w:val="clear" w:color="auto" w:fill="auto"/>
            <w:noWrap/>
            <w:vAlign w:val="center"/>
          </w:tcPr>
          <w:p w14:paraId="0332368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551" w:type="dxa"/>
            <w:shd w:val="clear" w:color="auto" w:fill="auto"/>
            <w:noWrap/>
            <w:vAlign w:val="center"/>
          </w:tcPr>
          <w:p w14:paraId="4156E98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20" w:type="dxa"/>
            <w:shd w:val="clear" w:color="auto" w:fill="auto"/>
            <w:noWrap/>
            <w:vAlign w:val="center"/>
          </w:tcPr>
          <w:p w14:paraId="39EA819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color w:val="000000"/>
                <w:kern w:val="2"/>
                <w:sz w:val="18"/>
                <w:szCs w:val="18"/>
                <w:lang w:val="en-US" w:eastAsia="zh-CN" w:bidi="ar-SA"/>
              </w:rPr>
            </w:pPr>
          </w:p>
        </w:tc>
        <w:tc>
          <w:tcPr>
            <w:tcW w:w="1440" w:type="dxa"/>
            <w:shd w:val="clear" w:color="auto" w:fill="auto"/>
            <w:noWrap/>
            <w:vAlign w:val="center"/>
          </w:tcPr>
          <w:p w14:paraId="2944958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r>
      <w:tr w14:paraId="7D320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ign w:val="center"/>
          </w:tcPr>
          <w:p w14:paraId="64A3119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color w:val="000000"/>
                <w:kern w:val="2"/>
                <w:sz w:val="18"/>
                <w:szCs w:val="18"/>
                <w:lang w:val="en-US" w:eastAsia="zh-CN" w:bidi="ar-SA"/>
              </w:rPr>
            </w:pPr>
            <w:r>
              <w:rPr>
                <w:rFonts w:hint="eastAsia" w:ascii="仿宋_GB2312" w:hAnsi="宋体" w:eastAsia="仿宋_GB2312" w:cs="宋体"/>
                <w:color w:val="000000"/>
                <w:sz w:val="18"/>
                <w:szCs w:val="18"/>
                <w:lang w:val="en-US" w:eastAsia="zh-CN"/>
              </w:rPr>
              <w:t>6</w:t>
            </w:r>
          </w:p>
        </w:tc>
        <w:tc>
          <w:tcPr>
            <w:tcW w:w="672" w:type="dxa"/>
            <w:vMerge w:val="continue"/>
            <w:shd w:val="clear" w:color="auto" w:fill="auto"/>
            <w:noWrap w:val="0"/>
            <w:vAlign w:val="center"/>
          </w:tcPr>
          <w:p w14:paraId="1ECE80E3">
            <w:pPr>
              <w:widowControl/>
              <w:jc w:val="center"/>
              <w:rPr>
                <w:rFonts w:hint="eastAsia" w:ascii="仿宋_GB2312" w:hAnsi="Times New Roman" w:eastAsia="仿宋_GB2312"/>
                <w:color w:val="000000"/>
                <w:kern w:val="0"/>
                <w:sz w:val="18"/>
                <w:szCs w:val="18"/>
                <w:lang w:val="en-US" w:eastAsia="zh-CN" w:bidi="ar-SA"/>
              </w:rPr>
            </w:pPr>
          </w:p>
        </w:tc>
        <w:tc>
          <w:tcPr>
            <w:tcW w:w="768" w:type="dxa"/>
            <w:shd w:val="clear" w:color="auto" w:fill="auto"/>
            <w:noWrap/>
            <w:vAlign w:val="center"/>
          </w:tcPr>
          <w:p w14:paraId="469583E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bCs/>
                <w:color w:val="000000"/>
                <w:kern w:val="2"/>
                <w:sz w:val="18"/>
                <w:szCs w:val="18"/>
                <w:lang w:val="en-US" w:eastAsia="zh-CN" w:bidi="ar-SA"/>
              </w:rPr>
            </w:pPr>
            <w:r>
              <w:rPr>
                <w:rFonts w:hint="eastAsia" w:ascii="仿宋_GB2312" w:eastAsia="仿宋_GB2312"/>
                <w:bCs/>
                <w:color w:val="000000"/>
                <w:sz w:val="18"/>
                <w:szCs w:val="18"/>
              </w:rPr>
              <w:t>征集采纳社会公众意见情况</w:t>
            </w:r>
          </w:p>
        </w:tc>
        <w:tc>
          <w:tcPr>
            <w:tcW w:w="2340" w:type="dxa"/>
            <w:shd w:val="clear" w:color="auto" w:fill="auto"/>
            <w:noWrap w:val="0"/>
            <w:vAlign w:val="center"/>
          </w:tcPr>
          <w:p w14:paraId="4F29F332">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重大决策草案公布后征集到的社会公众意见情况、采纳与否情况及理由等</w:t>
            </w:r>
          </w:p>
        </w:tc>
        <w:tc>
          <w:tcPr>
            <w:tcW w:w="2368" w:type="dxa"/>
            <w:vMerge w:val="continue"/>
            <w:shd w:val="clear" w:color="auto" w:fill="auto"/>
            <w:noWrap w:val="0"/>
            <w:vAlign w:val="center"/>
          </w:tcPr>
          <w:p w14:paraId="0F0FA08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heme="minorBidi"/>
                <w:kern w:val="2"/>
                <w:sz w:val="18"/>
                <w:szCs w:val="18"/>
                <w:lang w:val="en-US" w:eastAsia="zh-CN" w:bidi="ar-SA"/>
              </w:rPr>
            </w:pPr>
          </w:p>
        </w:tc>
        <w:tc>
          <w:tcPr>
            <w:tcW w:w="1605" w:type="dxa"/>
            <w:shd w:val="clear" w:color="auto" w:fill="auto"/>
            <w:noWrap w:val="0"/>
            <w:vAlign w:val="center"/>
          </w:tcPr>
          <w:p w14:paraId="58F4E1B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sz w:val="18"/>
                <w:szCs w:val="18"/>
              </w:rPr>
              <w:t>信息形成或变更之日起20个工作日内</w:t>
            </w:r>
          </w:p>
        </w:tc>
        <w:tc>
          <w:tcPr>
            <w:tcW w:w="930" w:type="dxa"/>
            <w:shd w:val="clear" w:color="auto" w:fill="auto"/>
            <w:noWrap w:val="0"/>
            <w:vAlign w:val="center"/>
          </w:tcPr>
          <w:p w14:paraId="1B1A219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lang w:val="en-US" w:eastAsia="zh-CN"/>
              </w:rPr>
              <w:t>镇安办</w:t>
            </w:r>
          </w:p>
        </w:tc>
        <w:tc>
          <w:tcPr>
            <w:tcW w:w="2297" w:type="dxa"/>
            <w:shd w:val="clear" w:color="auto" w:fill="auto"/>
            <w:noWrap w:val="0"/>
            <w:vAlign w:val="center"/>
          </w:tcPr>
          <w:p w14:paraId="2157F128">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p w14:paraId="6A9137A2">
            <w:pPr>
              <w:keepNext w:val="0"/>
              <w:keepLines w:val="0"/>
              <w:pageBreakBefore w:val="0"/>
              <w:widowControl/>
              <w:shd w:val="clear" w:color="auto" w:fill="auto"/>
              <w:kinsoku/>
              <w:wordWrap/>
              <w:overflowPunct/>
              <w:topLinePunct w:val="0"/>
              <w:autoSpaceDE/>
              <w:autoSpaceDN/>
              <w:bidi w:val="0"/>
              <w:adjustRightInd/>
              <w:snapToGrid/>
              <w:spacing w:line="260" w:lineRule="exact"/>
              <w:textAlignment w:val="auto"/>
              <w:rPr>
                <w:rFonts w:hint="default"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微信公众号：</w:t>
            </w:r>
            <w:r>
              <w:rPr>
                <w:rFonts w:hint="eastAsia" w:ascii="仿宋_GB2312" w:hAnsi="仿宋_GB2312" w:cs="仿宋_GB2312"/>
                <w:color w:val="000000"/>
                <w:kern w:val="0"/>
                <w:sz w:val="18"/>
                <w:szCs w:val="18"/>
                <w:lang w:val="en-US" w:eastAsia="zh-CN"/>
              </w:rPr>
              <w:t>大美涂岭</w:t>
            </w:r>
          </w:p>
          <w:p w14:paraId="129BDA5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stheme="minorBidi"/>
                <w:kern w:val="2"/>
                <w:sz w:val="18"/>
                <w:szCs w:val="18"/>
                <w:lang w:val="zh-CN" w:eastAsia="zh-CN" w:bidi="ar-SA"/>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公开查阅点（档案馆、图书馆、行政服务中心）</w:t>
            </w:r>
          </w:p>
        </w:tc>
        <w:tc>
          <w:tcPr>
            <w:tcW w:w="540" w:type="dxa"/>
            <w:shd w:val="clear" w:color="auto" w:fill="auto"/>
            <w:noWrap/>
            <w:vAlign w:val="center"/>
          </w:tcPr>
          <w:p w14:paraId="459E919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09" w:type="dxa"/>
            <w:shd w:val="clear" w:color="auto" w:fill="auto"/>
            <w:noWrap/>
            <w:vAlign w:val="center"/>
          </w:tcPr>
          <w:p w14:paraId="1B0971D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color w:val="000000"/>
                <w:kern w:val="2"/>
                <w:sz w:val="18"/>
                <w:szCs w:val="18"/>
                <w:lang w:val="en-US" w:eastAsia="zh-CN" w:bidi="ar-SA"/>
              </w:rPr>
            </w:pPr>
          </w:p>
        </w:tc>
        <w:tc>
          <w:tcPr>
            <w:tcW w:w="551" w:type="dxa"/>
            <w:shd w:val="clear" w:color="auto" w:fill="auto"/>
            <w:noWrap/>
            <w:vAlign w:val="center"/>
          </w:tcPr>
          <w:p w14:paraId="0A465A7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20" w:type="dxa"/>
            <w:shd w:val="clear" w:color="auto" w:fill="auto"/>
            <w:noWrap/>
            <w:vAlign w:val="center"/>
          </w:tcPr>
          <w:p w14:paraId="7DD16FD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color w:val="000000"/>
                <w:kern w:val="2"/>
                <w:sz w:val="18"/>
                <w:szCs w:val="18"/>
                <w:lang w:val="en-US" w:eastAsia="zh-CN" w:bidi="ar-SA"/>
              </w:rPr>
            </w:pPr>
          </w:p>
        </w:tc>
        <w:tc>
          <w:tcPr>
            <w:tcW w:w="1440" w:type="dxa"/>
            <w:shd w:val="clear" w:color="auto" w:fill="auto"/>
            <w:noWrap/>
            <w:vAlign w:val="center"/>
          </w:tcPr>
          <w:p w14:paraId="1629C08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r>
    </w:tbl>
    <w:p w14:paraId="23266940">
      <w:pPr>
        <w:rPr>
          <w:rFonts w:hint="eastAsia"/>
          <w:lang w:val="en-US" w:eastAsia="zh-CN"/>
        </w:rPr>
      </w:pPr>
      <w:r>
        <w:rPr>
          <w:rFonts w:hint="eastAsia"/>
          <w:lang w:val="en-US" w:eastAsia="zh-CN"/>
        </w:rPr>
        <w:br w:type="page"/>
      </w:r>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540"/>
        <w:gridCol w:w="900"/>
        <w:gridCol w:w="2187"/>
        <w:gridCol w:w="2673"/>
        <w:gridCol w:w="1393"/>
        <w:gridCol w:w="915"/>
        <w:gridCol w:w="2372"/>
        <w:gridCol w:w="540"/>
        <w:gridCol w:w="709"/>
        <w:gridCol w:w="11"/>
        <w:gridCol w:w="540"/>
        <w:gridCol w:w="720"/>
        <w:gridCol w:w="1440"/>
      </w:tblGrid>
      <w:tr w14:paraId="15254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noWrap w:val="0"/>
            <w:vAlign w:val="center"/>
          </w:tcPr>
          <w:p w14:paraId="4E39C41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Times New Roman" w:eastAsia="黑体"/>
                <w:color w:val="000000"/>
                <w:kern w:val="0"/>
                <w:sz w:val="22"/>
              </w:rPr>
            </w:pPr>
            <w:r>
              <w:rPr>
                <w:rFonts w:hint="eastAsia" w:ascii="黑体" w:hAnsi="宋体" w:eastAsia="黑体"/>
                <w:color w:val="000000"/>
                <w:kern w:val="0"/>
                <w:sz w:val="22"/>
              </w:rPr>
              <w:t>序号</w:t>
            </w:r>
          </w:p>
        </w:tc>
        <w:tc>
          <w:tcPr>
            <w:tcW w:w="1440" w:type="dxa"/>
            <w:gridSpan w:val="2"/>
            <w:shd w:val="clear" w:color="auto" w:fill="auto"/>
            <w:noWrap w:val="0"/>
            <w:vAlign w:val="center"/>
          </w:tcPr>
          <w:p w14:paraId="0E0ED55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187" w:type="dxa"/>
            <w:vMerge w:val="restart"/>
            <w:shd w:val="clear" w:color="auto" w:fill="auto"/>
            <w:noWrap w:val="0"/>
            <w:vAlign w:val="center"/>
          </w:tcPr>
          <w:p w14:paraId="3FC5383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673" w:type="dxa"/>
            <w:vMerge w:val="restart"/>
            <w:shd w:val="clear" w:color="auto" w:fill="auto"/>
            <w:noWrap w:val="0"/>
            <w:vAlign w:val="center"/>
          </w:tcPr>
          <w:p w14:paraId="264BD89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1393" w:type="dxa"/>
            <w:vMerge w:val="restart"/>
            <w:shd w:val="clear" w:color="auto" w:fill="auto"/>
            <w:noWrap w:val="0"/>
            <w:vAlign w:val="center"/>
          </w:tcPr>
          <w:p w14:paraId="17B612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915" w:type="dxa"/>
            <w:vMerge w:val="restart"/>
            <w:shd w:val="clear" w:color="auto" w:fill="auto"/>
            <w:noWrap w:val="0"/>
            <w:vAlign w:val="center"/>
          </w:tcPr>
          <w:p w14:paraId="427D6A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2372" w:type="dxa"/>
            <w:vMerge w:val="restart"/>
            <w:shd w:val="clear" w:color="auto" w:fill="auto"/>
            <w:noWrap w:val="0"/>
            <w:vAlign w:val="center"/>
          </w:tcPr>
          <w:p w14:paraId="0FB030B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shd w:val="clear" w:color="auto" w:fill="auto"/>
            <w:noWrap w:val="0"/>
            <w:vAlign w:val="center"/>
          </w:tcPr>
          <w:p w14:paraId="5472A6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3"/>
            <w:shd w:val="clear" w:color="auto" w:fill="auto"/>
            <w:noWrap w:val="0"/>
            <w:vAlign w:val="center"/>
          </w:tcPr>
          <w:p w14:paraId="44DBFA4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shd w:val="clear" w:color="auto" w:fill="auto"/>
            <w:noWrap w:val="0"/>
            <w:vAlign w:val="center"/>
          </w:tcPr>
          <w:p w14:paraId="540C50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14:paraId="1CCAA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shd w:val="clear" w:color="auto" w:fill="auto"/>
            <w:noWrap w:val="0"/>
            <w:vAlign w:val="center"/>
          </w:tcPr>
          <w:p w14:paraId="35F39AB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Times New Roman" w:eastAsia="黑体"/>
                <w:color w:val="000000"/>
                <w:kern w:val="0"/>
                <w:sz w:val="22"/>
              </w:rPr>
            </w:pPr>
          </w:p>
        </w:tc>
        <w:tc>
          <w:tcPr>
            <w:tcW w:w="540" w:type="dxa"/>
            <w:shd w:val="clear" w:color="auto" w:fill="auto"/>
            <w:noWrap w:val="0"/>
            <w:vAlign w:val="center"/>
          </w:tcPr>
          <w:p w14:paraId="799293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900" w:type="dxa"/>
            <w:shd w:val="clear" w:color="auto" w:fill="auto"/>
            <w:noWrap w:val="0"/>
            <w:vAlign w:val="center"/>
          </w:tcPr>
          <w:p w14:paraId="26D6D4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2187" w:type="dxa"/>
            <w:vMerge w:val="continue"/>
            <w:shd w:val="clear" w:color="auto" w:fill="auto"/>
            <w:noWrap w:val="0"/>
            <w:vAlign w:val="center"/>
          </w:tcPr>
          <w:p w14:paraId="1D136AE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color w:val="000000"/>
                <w:kern w:val="0"/>
                <w:sz w:val="22"/>
              </w:rPr>
            </w:pPr>
          </w:p>
        </w:tc>
        <w:tc>
          <w:tcPr>
            <w:tcW w:w="2673" w:type="dxa"/>
            <w:vMerge w:val="continue"/>
            <w:shd w:val="clear" w:color="auto" w:fill="auto"/>
            <w:noWrap w:val="0"/>
            <w:vAlign w:val="center"/>
          </w:tcPr>
          <w:p w14:paraId="39FA9AE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color w:val="000000"/>
                <w:kern w:val="0"/>
                <w:sz w:val="22"/>
              </w:rPr>
            </w:pPr>
          </w:p>
        </w:tc>
        <w:tc>
          <w:tcPr>
            <w:tcW w:w="1393" w:type="dxa"/>
            <w:vMerge w:val="continue"/>
            <w:shd w:val="clear" w:color="auto" w:fill="auto"/>
            <w:noWrap w:val="0"/>
            <w:vAlign w:val="center"/>
          </w:tcPr>
          <w:p w14:paraId="328F895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color w:val="000000"/>
                <w:kern w:val="0"/>
                <w:sz w:val="22"/>
              </w:rPr>
            </w:pPr>
          </w:p>
        </w:tc>
        <w:tc>
          <w:tcPr>
            <w:tcW w:w="915" w:type="dxa"/>
            <w:vMerge w:val="continue"/>
            <w:shd w:val="clear" w:color="auto" w:fill="auto"/>
            <w:noWrap w:val="0"/>
            <w:vAlign w:val="center"/>
          </w:tcPr>
          <w:p w14:paraId="06E0255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color w:val="000000"/>
                <w:kern w:val="0"/>
                <w:sz w:val="22"/>
              </w:rPr>
            </w:pPr>
          </w:p>
        </w:tc>
        <w:tc>
          <w:tcPr>
            <w:tcW w:w="2372" w:type="dxa"/>
            <w:vMerge w:val="continue"/>
            <w:shd w:val="clear" w:color="auto" w:fill="auto"/>
            <w:noWrap w:val="0"/>
            <w:vAlign w:val="center"/>
          </w:tcPr>
          <w:p w14:paraId="5475F97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kern w:val="0"/>
                <w:sz w:val="22"/>
              </w:rPr>
            </w:pPr>
          </w:p>
        </w:tc>
        <w:tc>
          <w:tcPr>
            <w:tcW w:w="540" w:type="dxa"/>
            <w:shd w:val="clear" w:color="auto" w:fill="auto"/>
            <w:noWrap w:val="0"/>
            <w:vAlign w:val="center"/>
          </w:tcPr>
          <w:p w14:paraId="591669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shd w:val="clear" w:color="auto" w:fill="auto"/>
            <w:noWrap w:val="0"/>
            <w:vAlign w:val="center"/>
          </w:tcPr>
          <w:p w14:paraId="2DBCD6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gridSpan w:val="2"/>
            <w:shd w:val="clear" w:color="auto" w:fill="auto"/>
            <w:noWrap w:val="0"/>
            <w:vAlign w:val="center"/>
          </w:tcPr>
          <w:p w14:paraId="69B405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noWrap w:val="0"/>
            <w:vAlign w:val="center"/>
          </w:tcPr>
          <w:p w14:paraId="0E7309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1440" w:type="dxa"/>
            <w:shd w:val="clear" w:color="auto" w:fill="auto"/>
            <w:noWrap w:val="0"/>
            <w:vAlign w:val="center"/>
          </w:tcPr>
          <w:p w14:paraId="26330B8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lang w:eastAsia="zh-CN"/>
              </w:rPr>
            </w:pPr>
            <w:r>
              <w:rPr>
                <w:rFonts w:hint="eastAsia" w:ascii="黑体" w:hAnsi="宋体" w:eastAsia="黑体" w:cs="宋体"/>
                <w:color w:val="000000"/>
                <w:kern w:val="0"/>
                <w:sz w:val="22"/>
                <w:lang w:val="en-US" w:eastAsia="zh-CN"/>
              </w:rPr>
              <w:t>镇级</w:t>
            </w:r>
          </w:p>
        </w:tc>
      </w:tr>
      <w:tr w14:paraId="7023A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ign w:val="center"/>
          </w:tcPr>
          <w:p w14:paraId="2708CD3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color w:val="000000"/>
                <w:kern w:val="2"/>
                <w:sz w:val="18"/>
                <w:szCs w:val="18"/>
                <w:lang w:val="en-US" w:eastAsia="zh-CN" w:bidi="ar-SA"/>
              </w:rPr>
            </w:pPr>
            <w:r>
              <w:rPr>
                <w:rFonts w:hint="eastAsia" w:ascii="仿宋_GB2312" w:hAnsi="宋体" w:eastAsia="仿宋_GB2312" w:cs="宋体"/>
                <w:color w:val="000000"/>
                <w:sz w:val="18"/>
                <w:szCs w:val="18"/>
                <w:lang w:val="en-US" w:eastAsia="zh-CN"/>
              </w:rPr>
              <w:t>7</w:t>
            </w:r>
          </w:p>
        </w:tc>
        <w:tc>
          <w:tcPr>
            <w:tcW w:w="540" w:type="dxa"/>
            <w:vMerge w:val="restart"/>
            <w:shd w:val="clear" w:color="auto" w:fill="auto"/>
            <w:noWrap w:val="0"/>
            <w:vAlign w:val="center"/>
          </w:tcPr>
          <w:p w14:paraId="426EC23F">
            <w:pPr>
              <w:keepNext w:val="0"/>
              <w:keepLines w:val="0"/>
              <w:pageBreakBefore w:val="0"/>
              <w:kinsoku/>
              <w:wordWrap/>
              <w:overflowPunct/>
              <w:topLinePunct w:val="0"/>
              <w:autoSpaceDE/>
              <w:autoSpaceDN/>
              <w:bidi w:val="0"/>
              <w:adjustRightInd/>
              <w:snapToGrid/>
              <w:spacing w:line="260" w:lineRule="exact"/>
              <w:jc w:val="center"/>
              <w:textAlignment w:val="auto"/>
              <w:rPr>
                <w:rFonts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p w14:paraId="13960A0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p w14:paraId="1422F62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color w:val="000000"/>
                <w:kern w:val="2"/>
                <w:sz w:val="18"/>
                <w:szCs w:val="18"/>
                <w:lang w:val="en-US" w:eastAsia="zh-CN" w:bidi="ar-SA"/>
              </w:rPr>
            </w:pPr>
            <w:r>
              <w:rPr>
                <w:rFonts w:hint="eastAsia" w:ascii="仿宋_GB2312" w:hAnsi="宋体" w:eastAsia="仿宋_GB2312" w:cs="宋体"/>
                <w:color w:val="000000"/>
                <w:sz w:val="18"/>
                <w:szCs w:val="18"/>
              </w:rPr>
              <w:t>行</w:t>
            </w:r>
          </w:p>
        </w:tc>
        <w:tc>
          <w:tcPr>
            <w:tcW w:w="900" w:type="dxa"/>
            <w:shd w:val="clear" w:color="auto" w:fill="auto"/>
            <w:noWrap/>
            <w:vAlign w:val="center"/>
          </w:tcPr>
          <w:p w14:paraId="5017588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隐患管理</w:t>
            </w:r>
          </w:p>
        </w:tc>
        <w:tc>
          <w:tcPr>
            <w:tcW w:w="2187" w:type="dxa"/>
            <w:shd w:val="clear" w:color="auto" w:fill="auto"/>
            <w:noWrap w:val="0"/>
            <w:vAlign w:val="center"/>
          </w:tcPr>
          <w:p w14:paraId="2F638F3F">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重大隐患排查、挂牌督办及其整改情况，安全生产举报电话等</w:t>
            </w:r>
          </w:p>
        </w:tc>
        <w:tc>
          <w:tcPr>
            <w:tcW w:w="2673" w:type="dxa"/>
            <w:shd w:val="clear" w:color="auto" w:fill="auto"/>
            <w:noWrap w:val="0"/>
            <w:vAlign w:val="center"/>
          </w:tcPr>
          <w:p w14:paraId="65B8B23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eastAsia="仿宋_GB2312"/>
                <w:bCs/>
                <w:color w:val="000000"/>
                <w:sz w:val="18"/>
                <w:szCs w:val="18"/>
              </w:rPr>
            </w:pPr>
            <w:r>
              <w:rPr>
                <w:rFonts w:hint="eastAsia" w:ascii="仿宋_GB2312" w:eastAsia="仿宋_GB2312"/>
                <w:bCs/>
                <w:color w:val="000000"/>
                <w:sz w:val="18"/>
                <w:szCs w:val="18"/>
              </w:rPr>
              <w:t>《中华人民共和国安全生产法》</w:t>
            </w:r>
          </w:p>
          <w:p w14:paraId="3BB189C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eastAsia="仿宋_GB2312"/>
                <w:bCs/>
                <w:color w:val="000000"/>
                <w:sz w:val="18"/>
                <w:szCs w:val="18"/>
              </w:rPr>
            </w:pPr>
            <w:r>
              <w:rPr>
                <w:rFonts w:hint="eastAsia" w:ascii="仿宋_GB2312" w:eastAsia="仿宋_GB2312"/>
                <w:bCs/>
                <w:color w:val="000000"/>
                <w:sz w:val="18"/>
                <w:szCs w:val="18"/>
              </w:rPr>
              <w:t>《中华人民共和国政府信息公开条例》（国务院令第711号）及相关规定</w:t>
            </w:r>
          </w:p>
          <w:p w14:paraId="23BFD6C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《中共中央 国务院关于推进安全生产领域改革发展的意见》</w:t>
            </w:r>
          </w:p>
        </w:tc>
        <w:tc>
          <w:tcPr>
            <w:tcW w:w="1393" w:type="dxa"/>
            <w:shd w:val="clear" w:color="auto" w:fill="auto"/>
            <w:noWrap w:val="0"/>
            <w:vAlign w:val="center"/>
          </w:tcPr>
          <w:p w14:paraId="01B4F75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信息形成或变更之日起20个工作日内</w:t>
            </w:r>
          </w:p>
        </w:tc>
        <w:tc>
          <w:tcPr>
            <w:tcW w:w="915" w:type="dxa"/>
            <w:shd w:val="clear" w:color="auto" w:fill="auto"/>
            <w:noWrap w:val="0"/>
            <w:vAlign w:val="center"/>
          </w:tcPr>
          <w:p w14:paraId="7E152145">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仿宋_GB2312" w:hAnsi="宋体" w:eastAsia="仿宋_GB2312" w:cs="宋体"/>
                <w:bCs/>
                <w:kern w:val="2"/>
                <w:sz w:val="18"/>
                <w:szCs w:val="18"/>
                <w:lang w:val="en-US" w:eastAsia="zh-CN" w:bidi="ar-SA"/>
              </w:rPr>
            </w:pPr>
            <w:r>
              <w:rPr>
                <w:rFonts w:hint="eastAsia" w:ascii="仿宋_GB2312" w:eastAsia="仿宋_GB2312"/>
                <w:bCs/>
                <w:sz w:val="18"/>
                <w:szCs w:val="18"/>
                <w:lang w:val="en-US" w:eastAsia="zh-CN"/>
              </w:rPr>
              <w:t>镇安办</w:t>
            </w:r>
          </w:p>
        </w:tc>
        <w:tc>
          <w:tcPr>
            <w:tcW w:w="2372" w:type="dxa"/>
            <w:shd w:val="clear" w:color="auto" w:fill="auto"/>
            <w:noWrap w:val="0"/>
            <w:vAlign w:val="center"/>
          </w:tcPr>
          <w:p w14:paraId="19D29221">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p w14:paraId="2A427F2F">
            <w:pPr>
              <w:keepNext w:val="0"/>
              <w:keepLines w:val="0"/>
              <w:pageBreakBefore w:val="0"/>
              <w:widowControl/>
              <w:shd w:val="clear" w:color="auto" w:fill="auto"/>
              <w:kinsoku/>
              <w:wordWrap/>
              <w:overflowPunct/>
              <w:topLinePunct w:val="0"/>
              <w:autoSpaceDE/>
              <w:autoSpaceDN/>
              <w:bidi w:val="0"/>
              <w:adjustRightInd/>
              <w:snapToGrid/>
              <w:spacing w:line="260" w:lineRule="exact"/>
              <w:textAlignment w:val="auto"/>
              <w:rPr>
                <w:rFonts w:hint="default"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微信公众号：</w:t>
            </w:r>
            <w:r>
              <w:rPr>
                <w:rFonts w:hint="eastAsia" w:ascii="仿宋_GB2312" w:hAnsi="仿宋_GB2312" w:cs="仿宋_GB2312"/>
                <w:color w:val="000000"/>
                <w:kern w:val="0"/>
                <w:sz w:val="18"/>
                <w:szCs w:val="18"/>
                <w:lang w:val="en-US" w:eastAsia="zh-CN"/>
              </w:rPr>
              <w:t>大美涂岭</w:t>
            </w:r>
          </w:p>
          <w:p w14:paraId="5F06FAEC">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仿宋_GB2312" w:hAnsi="Times New Roman" w:eastAsia="仿宋_GB2312" w:cstheme="minorBidi"/>
                <w:kern w:val="2"/>
                <w:sz w:val="18"/>
                <w:szCs w:val="18"/>
                <w:lang w:val="en-US" w:eastAsia="zh-CN" w:bidi="ar-SA"/>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公开查阅点（档案馆、图书馆、行政服务中心）</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lang w:val="zh-CN" w:eastAsia="zh-CN"/>
              </w:rPr>
              <w:t>■</w:t>
            </w:r>
            <w:r>
              <w:rPr>
                <w:rFonts w:hint="eastAsia" w:ascii="仿宋_GB2312" w:hAnsi="仿宋_GB2312" w:cs="仿宋_GB2312"/>
                <w:color w:val="000000"/>
                <w:kern w:val="0"/>
                <w:sz w:val="18"/>
                <w:szCs w:val="18"/>
                <w:lang w:val="en-US" w:eastAsia="zh-CN"/>
              </w:rPr>
              <w:t>村务公开栏</w:t>
            </w:r>
          </w:p>
        </w:tc>
        <w:tc>
          <w:tcPr>
            <w:tcW w:w="540" w:type="dxa"/>
            <w:shd w:val="clear" w:color="auto" w:fill="auto"/>
            <w:noWrap/>
            <w:vAlign w:val="center"/>
          </w:tcPr>
          <w:p w14:paraId="7B374E0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20" w:type="dxa"/>
            <w:gridSpan w:val="2"/>
            <w:shd w:val="clear" w:color="auto" w:fill="auto"/>
            <w:noWrap/>
            <w:vAlign w:val="center"/>
          </w:tcPr>
          <w:p w14:paraId="66FC90F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p>
        </w:tc>
        <w:tc>
          <w:tcPr>
            <w:tcW w:w="540" w:type="dxa"/>
            <w:shd w:val="clear" w:color="auto" w:fill="auto"/>
            <w:noWrap/>
            <w:vAlign w:val="center"/>
          </w:tcPr>
          <w:p w14:paraId="1A1A4EE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20" w:type="dxa"/>
            <w:shd w:val="clear" w:color="auto" w:fill="auto"/>
            <w:noWrap/>
            <w:vAlign w:val="center"/>
          </w:tcPr>
          <w:p w14:paraId="37CDE6E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p>
        </w:tc>
        <w:tc>
          <w:tcPr>
            <w:tcW w:w="1440" w:type="dxa"/>
            <w:shd w:val="clear" w:color="auto" w:fill="auto"/>
            <w:noWrap/>
            <w:vAlign w:val="center"/>
          </w:tcPr>
          <w:p w14:paraId="77C55A1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r>
      <w:tr w14:paraId="48986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ign w:val="center"/>
          </w:tcPr>
          <w:p w14:paraId="3F557AC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color w:val="000000"/>
                <w:kern w:val="2"/>
                <w:sz w:val="18"/>
                <w:szCs w:val="18"/>
                <w:lang w:val="en-US" w:eastAsia="zh-CN" w:bidi="ar-SA"/>
              </w:rPr>
            </w:pPr>
            <w:r>
              <w:rPr>
                <w:rFonts w:hint="eastAsia" w:ascii="仿宋_GB2312" w:hAnsi="宋体" w:eastAsia="仿宋_GB2312" w:cs="宋体"/>
                <w:color w:val="000000"/>
                <w:sz w:val="18"/>
                <w:szCs w:val="18"/>
                <w:lang w:val="en-US" w:eastAsia="zh-CN"/>
              </w:rPr>
              <w:t>8</w:t>
            </w:r>
          </w:p>
        </w:tc>
        <w:tc>
          <w:tcPr>
            <w:tcW w:w="540" w:type="dxa"/>
            <w:vMerge w:val="continue"/>
            <w:shd w:val="clear" w:color="auto" w:fill="auto"/>
            <w:noWrap w:val="0"/>
            <w:vAlign w:val="center"/>
          </w:tcPr>
          <w:p w14:paraId="129D14C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color w:val="000000"/>
                <w:kern w:val="2"/>
                <w:sz w:val="18"/>
                <w:szCs w:val="18"/>
                <w:lang w:val="en-US" w:eastAsia="zh-CN" w:bidi="ar-SA"/>
              </w:rPr>
            </w:pPr>
          </w:p>
        </w:tc>
        <w:tc>
          <w:tcPr>
            <w:tcW w:w="900" w:type="dxa"/>
            <w:shd w:val="clear" w:color="auto" w:fill="auto"/>
            <w:noWrap/>
            <w:vAlign w:val="center"/>
          </w:tcPr>
          <w:p w14:paraId="7405938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应急管理</w:t>
            </w:r>
          </w:p>
        </w:tc>
        <w:tc>
          <w:tcPr>
            <w:tcW w:w="2187" w:type="dxa"/>
            <w:shd w:val="clear" w:color="auto" w:fill="auto"/>
            <w:noWrap w:val="0"/>
            <w:vAlign w:val="center"/>
          </w:tcPr>
          <w:p w14:paraId="56127246">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 xml:space="preserve">承担处置主责、非敏感的应急信息，包括事故灾害类预警信息、事故信息、事故后采取的应急处置措施和应对结果等  </w:t>
            </w:r>
          </w:p>
        </w:tc>
        <w:tc>
          <w:tcPr>
            <w:tcW w:w="2673" w:type="dxa"/>
            <w:shd w:val="clear" w:color="auto" w:fill="auto"/>
            <w:noWrap w:val="0"/>
            <w:vAlign w:val="center"/>
          </w:tcPr>
          <w:p w14:paraId="6836DC0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eastAsia="仿宋_GB2312"/>
                <w:bCs/>
                <w:color w:val="000000"/>
                <w:sz w:val="18"/>
                <w:szCs w:val="18"/>
              </w:rPr>
            </w:pPr>
            <w:r>
              <w:rPr>
                <w:rFonts w:hint="eastAsia" w:ascii="仿宋_GB2312" w:eastAsia="仿宋_GB2312"/>
                <w:bCs/>
                <w:color w:val="000000"/>
                <w:sz w:val="18"/>
                <w:szCs w:val="18"/>
              </w:rPr>
              <w:t>《中华人民共和国政府信息公开条例》（国务院令第711号）及相关规定</w:t>
            </w:r>
          </w:p>
          <w:p w14:paraId="7B8211A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eastAsia="仿宋_GB2312"/>
                <w:bCs/>
                <w:color w:val="000000"/>
                <w:sz w:val="18"/>
                <w:szCs w:val="18"/>
              </w:rPr>
            </w:pPr>
            <w:r>
              <w:rPr>
                <w:rFonts w:hint="eastAsia" w:ascii="仿宋_GB2312" w:eastAsia="仿宋_GB2312"/>
                <w:bCs/>
                <w:color w:val="000000"/>
                <w:sz w:val="18"/>
                <w:szCs w:val="18"/>
              </w:rPr>
              <w:t>《突发事件应对法》</w:t>
            </w:r>
          </w:p>
          <w:p w14:paraId="3ED4D26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《关于全面加强政务公开工作的意见》</w:t>
            </w:r>
          </w:p>
        </w:tc>
        <w:tc>
          <w:tcPr>
            <w:tcW w:w="1393" w:type="dxa"/>
            <w:shd w:val="clear" w:color="auto" w:fill="auto"/>
            <w:noWrap w:val="0"/>
            <w:vAlign w:val="center"/>
          </w:tcPr>
          <w:p w14:paraId="27369AA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信息形成或变更之日起20个工作日内</w:t>
            </w:r>
          </w:p>
        </w:tc>
        <w:tc>
          <w:tcPr>
            <w:tcW w:w="915" w:type="dxa"/>
            <w:shd w:val="clear" w:color="auto" w:fill="auto"/>
            <w:noWrap w:val="0"/>
            <w:vAlign w:val="center"/>
          </w:tcPr>
          <w:p w14:paraId="39E70081">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仿宋_GB2312" w:hAnsi="宋体" w:eastAsia="仿宋_GB2312" w:cs="宋体"/>
                <w:bCs/>
                <w:kern w:val="2"/>
                <w:sz w:val="18"/>
                <w:szCs w:val="18"/>
                <w:lang w:val="en-US" w:eastAsia="zh-CN" w:bidi="ar-SA"/>
              </w:rPr>
            </w:pPr>
            <w:r>
              <w:rPr>
                <w:rFonts w:hint="eastAsia" w:ascii="仿宋_GB2312" w:eastAsia="仿宋_GB2312"/>
                <w:bCs/>
                <w:sz w:val="18"/>
                <w:szCs w:val="18"/>
                <w:lang w:val="en-US" w:eastAsia="zh-CN"/>
              </w:rPr>
              <w:t>镇安办</w:t>
            </w:r>
          </w:p>
        </w:tc>
        <w:tc>
          <w:tcPr>
            <w:tcW w:w="2372" w:type="dxa"/>
            <w:shd w:val="clear" w:color="auto" w:fill="auto"/>
            <w:noWrap w:val="0"/>
            <w:vAlign w:val="center"/>
          </w:tcPr>
          <w:p w14:paraId="31613C87">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p w14:paraId="3725E00E">
            <w:pPr>
              <w:keepNext w:val="0"/>
              <w:keepLines w:val="0"/>
              <w:pageBreakBefore w:val="0"/>
              <w:widowControl/>
              <w:shd w:val="clear" w:color="auto" w:fill="auto"/>
              <w:kinsoku/>
              <w:wordWrap/>
              <w:overflowPunct/>
              <w:topLinePunct w:val="0"/>
              <w:autoSpaceDE/>
              <w:autoSpaceDN/>
              <w:bidi w:val="0"/>
              <w:adjustRightInd/>
              <w:snapToGrid/>
              <w:spacing w:line="260" w:lineRule="exact"/>
              <w:textAlignment w:val="auto"/>
              <w:rPr>
                <w:rFonts w:hint="default"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微信公众号：</w:t>
            </w:r>
            <w:r>
              <w:rPr>
                <w:rFonts w:hint="eastAsia" w:ascii="仿宋_GB2312" w:hAnsi="仿宋_GB2312" w:cs="仿宋_GB2312"/>
                <w:color w:val="000000"/>
                <w:kern w:val="0"/>
                <w:sz w:val="18"/>
                <w:szCs w:val="18"/>
                <w:lang w:val="en-US" w:eastAsia="zh-CN"/>
              </w:rPr>
              <w:t>大美涂岭</w:t>
            </w:r>
          </w:p>
          <w:p w14:paraId="5B2BA3E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stheme="minorBidi"/>
                <w:kern w:val="2"/>
                <w:sz w:val="18"/>
                <w:szCs w:val="18"/>
                <w:lang w:val="zh-CN" w:eastAsia="zh-CN" w:bidi="ar-SA"/>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公开查阅点（档案馆、图书馆、行政服务中心）</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lang w:val="zh-CN" w:eastAsia="zh-CN"/>
              </w:rPr>
              <w:t>■</w:t>
            </w:r>
            <w:r>
              <w:rPr>
                <w:rFonts w:hint="eastAsia" w:ascii="仿宋_GB2312" w:hAnsi="仿宋_GB2312" w:cs="仿宋_GB2312"/>
                <w:color w:val="000000"/>
                <w:kern w:val="0"/>
                <w:sz w:val="18"/>
                <w:szCs w:val="18"/>
                <w:lang w:val="en-US" w:eastAsia="zh-CN"/>
              </w:rPr>
              <w:t>村务公开栏</w:t>
            </w:r>
          </w:p>
        </w:tc>
        <w:tc>
          <w:tcPr>
            <w:tcW w:w="540" w:type="dxa"/>
            <w:shd w:val="clear" w:color="auto" w:fill="auto"/>
            <w:noWrap/>
            <w:vAlign w:val="center"/>
          </w:tcPr>
          <w:p w14:paraId="35B984F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20" w:type="dxa"/>
            <w:gridSpan w:val="2"/>
            <w:shd w:val="clear" w:color="auto" w:fill="auto"/>
            <w:noWrap/>
            <w:vAlign w:val="center"/>
          </w:tcPr>
          <w:p w14:paraId="487319F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p>
        </w:tc>
        <w:tc>
          <w:tcPr>
            <w:tcW w:w="540" w:type="dxa"/>
            <w:shd w:val="clear" w:color="auto" w:fill="auto"/>
            <w:noWrap/>
            <w:vAlign w:val="center"/>
          </w:tcPr>
          <w:p w14:paraId="49A2963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20" w:type="dxa"/>
            <w:shd w:val="clear" w:color="auto" w:fill="auto"/>
            <w:noWrap/>
            <w:vAlign w:val="center"/>
          </w:tcPr>
          <w:p w14:paraId="4D989B7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p>
        </w:tc>
        <w:tc>
          <w:tcPr>
            <w:tcW w:w="1440" w:type="dxa"/>
            <w:shd w:val="clear" w:color="auto" w:fill="auto"/>
            <w:noWrap/>
            <w:vAlign w:val="center"/>
          </w:tcPr>
          <w:p w14:paraId="4363D92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r>
      <w:tr w14:paraId="0D737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ign w:val="center"/>
          </w:tcPr>
          <w:p w14:paraId="4BC1912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color w:val="000000"/>
                <w:kern w:val="2"/>
                <w:sz w:val="18"/>
                <w:szCs w:val="18"/>
                <w:lang w:val="en-US" w:eastAsia="zh-CN" w:bidi="ar-SA"/>
              </w:rPr>
            </w:pPr>
            <w:r>
              <w:rPr>
                <w:rFonts w:hint="eastAsia" w:ascii="仿宋_GB2312" w:hAnsi="宋体" w:eastAsia="仿宋_GB2312" w:cs="宋体"/>
                <w:color w:val="000000"/>
                <w:sz w:val="18"/>
                <w:szCs w:val="18"/>
                <w:lang w:val="en-US" w:eastAsia="zh-CN"/>
              </w:rPr>
              <w:t>9</w:t>
            </w:r>
          </w:p>
        </w:tc>
        <w:tc>
          <w:tcPr>
            <w:tcW w:w="540" w:type="dxa"/>
            <w:vMerge w:val="continue"/>
            <w:shd w:val="clear" w:color="auto" w:fill="auto"/>
            <w:noWrap w:val="0"/>
            <w:vAlign w:val="center"/>
          </w:tcPr>
          <w:p w14:paraId="54D21D1B">
            <w:pPr>
              <w:widowControl/>
              <w:jc w:val="center"/>
              <w:rPr>
                <w:rFonts w:hint="eastAsia" w:ascii="仿宋_GB2312" w:hAnsi="Times New Roman" w:eastAsia="仿宋_GB2312"/>
                <w:color w:val="000000"/>
                <w:kern w:val="0"/>
                <w:sz w:val="18"/>
                <w:szCs w:val="18"/>
                <w:lang w:val="en-US" w:eastAsia="zh-CN" w:bidi="ar-SA"/>
              </w:rPr>
            </w:pPr>
          </w:p>
        </w:tc>
        <w:tc>
          <w:tcPr>
            <w:tcW w:w="900" w:type="dxa"/>
            <w:shd w:val="clear" w:color="auto" w:fill="auto"/>
            <w:noWrap/>
            <w:vAlign w:val="center"/>
          </w:tcPr>
          <w:p w14:paraId="2667F56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动态信息</w:t>
            </w:r>
          </w:p>
        </w:tc>
        <w:tc>
          <w:tcPr>
            <w:tcW w:w="2187" w:type="dxa"/>
            <w:shd w:val="clear" w:color="auto" w:fill="auto"/>
            <w:noWrap w:val="0"/>
            <w:vAlign w:val="center"/>
          </w:tcPr>
          <w:p w14:paraId="022EC644">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业务工作动态、安全生产执法检查动态</w:t>
            </w:r>
          </w:p>
        </w:tc>
        <w:tc>
          <w:tcPr>
            <w:tcW w:w="2673" w:type="dxa"/>
            <w:shd w:val="clear" w:color="auto" w:fill="auto"/>
            <w:noWrap w:val="0"/>
            <w:vAlign w:val="center"/>
          </w:tcPr>
          <w:p w14:paraId="4B05134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eastAsia="仿宋_GB2312"/>
                <w:bCs/>
                <w:sz w:val="18"/>
                <w:szCs w:val="18"/>
              </w:rPr>
            </w:pPr>
            <w:r>
              <w:rPr>
                <w:rFonts w:hint="eastAsia" w:ascii="仿宋_GB2312" w:eastAsia="仿宋_GB2312"/>
                <w:bCs/>
                <w:sz w:val="18"/>
                <w:szCs w:val="18"/>
              </w:rPr>
              <w:t>《中华人民共和国政府信息公开条例》（国务院令第711号）及相关规定</w:t>
            </w:r>
          </w:p>
          <w:p w14:paraId="0B7D0CD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《中共中央 国务院关于推进安全生产领域改革发展的意见》</w:t>
            </w:r>
          </w:p>
        </w:tc>
        <w:tc>
          <w:tcPr>
            <w:tcW w:w="1393" w:type="dxa"/>
            <w:shd w:val="clear" w:color="auto" w:fill="auto"/>
            <w:noWrap w:val="0"/>
            <w:vAlign w:val="center"/>
          </w:tcPr>
          <w:p w14:paraId="005057A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信息形成或变更之日起20个工作日内</w:t>
            </w:r>
          </w:p>
        </w:tc>
        <w:tc>
          <w:tcPr>
            <w:tcW w:w="915" w:type="dxa"/>
            <w:shd w:val="clear" w:color="auto" w:fill="auto"/>
            <w:noWrap w:val="0"/>
            <w:vAlign w:val="center"/>
          </w:tcPr>
          <w:p w14:paraId="317F5974">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仿宋_GB2312" w:hAnsi="宋体" w:eastAsia="仿宋_GB2312" w:cs="宋体"/>
                <w:bCs/>
                <w:kern w:val="2"/>
                <w:sz w:val="18"/>
                <w:szCs w:val="18"/>
                <w:lang w:val="en-US" w:eastAsia="zh-CN" w:bidi="ar-SA"/>
              </w:rPr>
            </w:pPr>
            <w:r>
              <w:rPr>
                <w:rFonts w:hint="eastAsia" w:ascii="仿宋_GB2312" w:eastAsia="仿宋_GB2312"/>
                <w:bCs/>
                <w:sz w:val="18"/>
                <w:szCs w:val="18"/>
                <w:lang w:val="en-US" w:eastAsia="zh-CN"/>
              </w:rPr>
              <w:t>镇安办</w:t>
            </w:r>
          </w:p>
        </w:tc>
        <w:tc>
          <w:tcPr>
            <w:tcW w:w="2372" w:type="dxa"/>
            <w:shd w:val="clear" w:color="auto" w:fill="auto"/>
            <w:noWrap w:val="0"/>
            <w:vAlign w:val="center"/>
          </w:tcPr>
          <w:p w14:paraId="0B0A26FD">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p w14:paraId="34546347">
            <w:pPr>
              <w:keepNext w:val="0"/>
              <w:keepLines w:val="0"/>
              <w:pageBreakBefore w:val="0"/>
              <w:widowControl/>
              <w:shd w:val="clear" w:color="auto" w:fill="auto"/>
              <w:kinsoku/>
              <w:wordWrap/>
              <w:overflowPunct/>
              <w:topLinePunct w:val="0"/>
              <w:autoSpaceDE/>
              <w:autoSpaceDN/>
              <w:bidi w:val="0"/>
              <w:adjustRightInd/>
              <w:snapToGrid/>
              <w:spacing w:line="260" w:lineRule="exact"/>
              <w:textAlignment w:val="auto"/>
              <w:rPr>
                <w:rFonts w:hint="eastAsia" w:ascii="仿宋_GB2312" w:hAnsi="Times New Roman" w:eastAsia="仿宋_GB2312" w:cstheme="minorBidi"/>
                <w:kern w:val="2"/>
                <w:sz w:val="18"/>
                <w:szCs w:val="18"/>
                <w:lang w:val="zh-CN" w:eastAsia="zh-CN" w:bidi="ar-SA"/>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微信公众号：</w:t>
            </w:r>
            <w:r>
              <w:rPr>
                <w:rFonts w:hint="eastAsia" w:ascii="仿宋_GB2312" w:hAnsi="仿宋_GB2312" w:cs="仿宋_GB2312"/>
                <w:color w:val="000000"/>
                <w:kern w:val="0"/>
                <w:sz w:val="18"/>
                <w:szCs w:val="18"/>
                <w:lang w:val="en-US" w:eastAsia="zh-CN"/>
              </w:rPr>
              <w:t>大美涂岭</w:t>
            </w:r>
            <w:r>
              <w:rPr>
                <w:rFonts w:hint="eastAsia" w:ascii="仿宋_GB2312" w:hAnsi="仿宋_GB2312" w:eastAsia="仿宋_GB2312" w:cs="仿宋_GB2312"/>
                <w:color w:val="000000"/>
                <w:kern w:val="0"/>
                <w:sz w:val="18"/>
                <w:szCs w:val="18"/>
                <w:lang w:val="en-US" w:eastAsia="zh-CN"/>
              </w:rPr>
              <w:br w:type="textWrapping"/>
            </w:r>
            <w:r>
              <w:rPr>
                <w:rFonts w:hint="eastAsia" w:ascii="仿宋_GB2312" w:hAnsi="仿宋_GB2312" w:eastAsia="仿宋_GB2312" w:cs="仿宋_GB2312"/>
                <w:color w:val="000000"/>
                <w:kern w:val="0"/>
                <w:sz w:val="18"/>
                <w:szCs w:val="18"/>
                <w:lang w:val="zh-CN" w:eastAsia="zh-CN"/>
              </w:rPr>
              <w:t>■</w:t>
            </w:r>
            <w:r>
              <w:rPr>
                <w:rFonts w:hint="eastAsia" w:ascii="仿宋_GB2312" w:hAnsi="仿宋_GB2312" w:cs="仿宋_GB2312"/>
                <w:color w:val="000000"/>
                <w:kern w:val="0"/>
                <w:sz w:val="18"/>
                <w:szCs w:val="18"/>
                <w:lang w:val="en-US" w:eastAsia="zh-CN"/>
              </w:rPr>
              <w:t>村务公开栏</w:t>
            </w:r>
          </w:p>
        </w:tc>
        <w:tc>
          <w:tcPr>
            <w:tcW w:w="540" w:type="dxa"/>
            <w:shd w:val="clear" w:color="auto" w:fill="auto"/>
            <w:noWrap/>
            <w:vAlign w:val="center"/>
          </w:tcPr>
          <w:p w14:paraId="0422034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20" w:type="dxa"/>
            <w:gridSpan w:val="2"/>
            <w:shd w:val="clear" w:color="auto" w:fill="auto"/>
            <w:noWrap/>
            <w:vAlign w:val="center"/>
          </w:tcPr>
          <w:p w14:paraId="3A655C8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color w:val="000000"/>
                <w:kern w:val="2"/>
                <w:sz w:val="18"/>
                <w:szCs w:val="18"/>
                <w:lang w:val="en-US" w:eastAsia="zh-CN" w:bidi="ar-SA"/>
              </w:rPr>
            </w:pPr>
          </w:p>
        </w:tc>
        <w:tc>
          <w:tcPr>
            <w:tcW w:w="540" w:type="dxa"/>
            <w:shd w:val="clear" w:color="auto" w:fill="auto"/>
            <w:noWrap/>
            <w:vAlign w:val="center"/>
          </w:tcPr>
          <w:p w14:paraId="192BE32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20" w:type="dxa"/>
            <w:shd w:val="clear" w:color="auto" w:fill="auto"/>
            <w:noWrap/>
            <w:vAlign w:val="center"/>
          </w:tcPr>
          <w:p w14:paraId="76C1DF4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color w:val="000000"/>
                <w:kern w:val="2"/>
                <w:sz w:val="18"/>
                <w:szCs w:val="18"/>
                <w:lang w:val="en-US" w:eastAsia="zh-CN" w:bidi="ar-SA"/>
              </w:rPr>
            </w:pPr>
          </w:p>
        </w:tc>
        <w:tc>
          <w:tcPr>
            <w:tcW w:w="1440" w:type="dxa"/>
            <w:shd w:val="clear" w:color="auto" w:fill="auto"/>
            <w:noWrap/>
            <w:vAlign w:val="center"/>
          </w:tcPr>
          <w:p w14:paraId="0DB7597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r>
      <w:tr w14:paraId="056F0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ign w:val="center"/>
          </w:tcPr>
          <w:p w14:paraId="53F543F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color w:val="000000"/>
                <w:kern w:val="2"/>
                <w:sz w:val="18"/>
                <w:szCs w:val="18"/>
                <w:lang w:val="en-US" w:eastAsia="zh-CN" w:bidi="ar-SA"/>
              </w:rPr>
            </w:pPr>
            <w:r>
              <w:rPr>
                <w:rFonts w:hint="eastAsia" w:ascii="仿宋_GB2312" w:hAnsi="宋体" w:eastAsia="仿宋_GB2312" w:cs="宋体"/>
                <w:color w:val="000000"/>
                <w:sz w:val="18"/>
                <w:szCs w:val="18"/>
              </w:rPr>
              <w:t>1</w:t>
            </w:r>
            <w:r>
              <w:rPr>
                <w:rFonts w:hint="eastAsia" w:ascii="仿宋_GB2312" w:hAnsi="宋体" w:eastAsia="仿宋_GB2312" w:cs="宋体"/>
                <w:color w:val="000000"/>
                <w:sz w:val="18"/>
                <w:szCs w:val="18"/>
                <w:lang w:val="en-US" w:eastAsia="zh-CN"/>
              </w:rPr>
              <w:t>0</w:t>
            </w:r>
          </w:p>
        </w:tc>
        <w:tc>
          <w:tcPr>
            <w:tcW w:w="540" w:type="dxa"/>
            <w:vMerge w:val="continue"/>
            <w:shd w:val="clear" w:color="auto" w:fill="auto"/>
            <w:noWrap w:val="0"/>
            <w:vAlign w:val="center"/>
          </w:tcPr>
          <w:p w14:paraId="2076504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color w:val="000000"/>
                <w:kern w:val="2"/>
                <w:sz w:val="18"/>
                <w:szCs w:val="18"/>
                <w:lang w:val="en-US" w:eastAsia="zh-CN" w:bidi="ar-SA"/>
              </w:rPr>
            </w:pPr>
          </w:p>
        </w:tc>
        <w:tc>
          <w:tcPr>
            <w:tcW w:w="900" w:type="dxa"/>
            <w:shd w:val="clear" w:color="auto" w:fill="auto"/>
            <w:noWrap/>
            <w:vAlign w:val="center"/>
          </w:tcPr>
          <w:p w14:paraId="15670D8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安全生产预警提示信息</w:t>
            </w:r>
          </w:p>
        </w:tc>
        <w:tc>
          <w:tcPr>
            <w:tcW w:w="2187" w:type="dxa"/>
            <w:shd w:val="clear" w:color="auto" w:fill="auto"/>
            <w:noWrap w:val="0"/>
            <w:vAlign w:val="center"/>
          </w:tcPr>
          <w:p w14:paraId="7B5974B9">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气象及灾害预警信息            不同时段、不同领域安全生产提示信息</w:t>
            </w:r>
          </w:p>
        </w:tc>
        <w:tc>
          <w:tcPr>
            <w:tcW w:w="2673" w:type="dxa"/>
            <w:shd w:val="clear" w:color="auto" w:fill="auto"/>
            <w:noWrap w:val="0"/>
            <w:vAlign w:val="center"/>
          </w:tcPr>
          <w:p w14:paraId="0EC69BB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eastAsia="仿宋_GB2312"/>
                <w:bCs/>
                <w:sz w:val="18"/>
                <w:szCs w:val="18"/>
              </w:rPr>
            </w:pPr>
            <w:r>
              <w:rPr>
                <w:rFonts w:hint="eastAsia" w:ascii="仿宋_GB2312" w:eastAsia="仿宋_GB2312"/>
                <w:bCs/>
                <w:sz w:val="18"/>
                <w:szCs w:val="18"/>
              </w:rPr>
              <w:t>《中华人民共和国政府信息公开条例》（国务院令第711号）及相关规定</w:t>
            </w:r>
          </w:p>
          <w:p w14:paraId="1771D22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《中共中央 国务院关于推进安全生产领域改革发展的意见》</w:t>
            </w:r>
          </w:p>
        </w:tc>
        <w:tc>
          <w:tcPr>
            <w:tcW w:w="1393" w:type="dxa"/>
            <w:shd w:val="clear" w:color="auto" w:fill="auto"/>
            <w:noWrap w:val="0"/>
            <w:vAlign w:val="center"/>
          </w:tcPr>
          <w:p w14:paraId="223716D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信息形成或变更之日起20个工作日内</w:t>
            </w:r>
          </w:p>
        </w:tc>
        <w:tc>
          <w:tcPr>
            <w:tcW w:w="915" w:type="dxa"/>
            <w:shd w:val="clear" w:color="auto" w:fill="auto"/>
            <w:noWrap w:val="0"/>
            <w:vAlign w:val="center"/>
          </w:tcPr>
          <w:p w14:paraId="70B1D0F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lang w:val="en-US" w:eastAsia="zh-CN"/>
              </w:rPr>
              <w:t>镇安办</w:t>
            </w:r>
          </w:p>
        </w:tc>
        <w:tc>
          <w:tcPr>
            <w:tcW w:w="2372" w:type="dxa"/>
            <w:shd w:val="clear" w:color="auto" w:fill="auto"/>
            <w:noWrap w:val="0"/>
            <w:vAlign w:val="center"/>
          </w:tcPr>
          <w:p w14:paraId="3538FDD5">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p w14:paraId="537BCB72">
            <w:pPr>
              <w:keepNext w:val="0"/>
              <w:keepLines w:val="0"/>
              <w:pageBreakBefore w:val="0"/>
              <w:widowControl/>
              <w:shd w:val="clear" w:color="auto" w:fill="auto"/>
              <w:kinsoku/>
              <w:wordWrap/>
              <w:overflowPunct/>
              <w:topLinePunct w:val="0"/>
              <w:autoSpaceDE/>
              <w:autoSpaceDN/>
              <w:bidi w:val="0"/>
              <w:adjustRightInd/>
              <w:snapToGrid/>
              <w:spacing w:line="260" w:lineRule="exact"/>
              <w:textAlignment w:val="auto"/>
              <w:rPr>
                <w:rFonts w:hint="default"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微信公众号：</w:t>
            </w:r>
            <w:r>
              <w:rPr>
                <w:rFonts w:hint="eastAsia" w:ascii="仿宋_GB2312" w:hAnsi="仿宋_GB2312" w:cs="仿宋_GB2312"/>
                <w:color w:val="000000"/>
                <w:kern w:val="0"/>
                <w:sz w:val="18"/>
                <w:szCs w:val="18"/>
                <w:lang w:val="en-US" w:eastAsia="zh-CN"/>
              </w:rPr>
              <w:t>大美涂岭</w:t>
            </w:r>
          </w:p>
          <w:p w14:paraId="4E38CB0F">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仿宋_GB2312" w:hAnsi="Times New Roman" w:eastAsia="仿宋_GB2312" w:cstheme="minorBidi"/>
                <w:kern w:val="2"/>
                <w:sz w:val="18"/>
                <w:szCs w:val="18"/>
                <w:lang w:val="en-US" w:eastAsia="zh-CN" w:bidi="ar-SA"/>
              </w:rPr>
            </w:pPr>
            <w:r>
              <w:rPr>
                <w:rFonts w:hint="eastAsia" w:ascii="仿宋_GB2312" w:hAnsi="仿宋_GB2312" w:eastAsia="仿宋_GB2312" w:cs="仿宋_GB2312"/>
                <w:color w:val="000000"/>
                <w:kern w:val="0"/>
                <w:sz w:val="18"/>
                <w:szCs w:val="18"/>
                <w:lang w:val="zh-CN" w:eastAsia="zh-CN"/>
              </w:rPr>
              <w:t>■</w:t>
            </w:r>
            <w:r>
              <w:rPr>
                <w:rFonts w:hint="eastAsia" w:ascii="仿宋_GB2312"/>
                <w:sz w:val="18"/>
                <w:szCs w:val="18"/>
                <w:lang w:val="en-US" w:eastAsia="zh-CN"/>
              </w:rPr>
              <w:t>村务公开栏</w:t>
            </w:r>
          </w:p>
        </w:tc>
        <w:tc>
          <w:tcPr>
            <w:tcW w:w="540" w:type="dxa"/>
            <w:shd w:val="clear" w:color="auto" w:fill="auto"/>
            <w:noWrap/>
            <w:vAlign w:val="center"/>
          </w:tcPr>
          <w:p w14:paraId="19F2C8D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20" w:type="dxa"/>
            <w:gridSpan w:val="2"/>
            <w:shd w:val="clear" w:color="auto" w:fill="auto"/>
            <w:noWrap/>
            <w:vAlign w:val="center"/>
          </w:tcPr>
          <w:p w14:paraId="3DB2934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p>
        </w:tc>
        <w:tc>
          <w:tcPr>
            <w:tcW w:w="540" w:type="dxa"/>
            <w:shd w:val="clear" w:color="auto" w:fill="auto"/>
            <w:noWrap/>
            <w:vAlign w:val="center"/>
          </w:tcPr>
          <w:p w14:paraId="672F45B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20" w:type="dxa"/>
            <w:shd w:val="clear" w:color="auto" w:fill="auto"/>
            <w:noWrap/>
            <w:vAlign w:val="center"/>
          </w:tcPr>
          <w:p w14:paraId="38ADC19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p>
        </w:tc>
        <w:tc>
          <w:tcPr>
            <w:tcW w:w="1440" w:type="dxa"/>
            <w:shd w:val="clear" w:color="auto" w:fill="auto"/>
            <w:noWrap/>
            <w:vAlign w:val="center"/>
          </w:tcPr>
          <w:p w14:paraId="74042FA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r>
    </w:tbl>
    <w:p w14:paraId="356362AE">
      <w:pPr>
        <w:rPr>
          <w:rFonts w:hint="eastAsia"/>
          <w:lang w:val="en-US" w:eastAsia="zh-CN"/>
        </w:rPr>
      </w:pPr>
      <w:r>
        <w:rPr>
          <w:rFonts w:hint="eastAsia"/>
          <w:lang w:val="en-US" w:eastAsia="zh-CN"/>
        </w:rPr>
        <w:br w:type="page"/>
      </w:r>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540"/>
        <w:gridCol w:w="900"/>
        <w:gridCol w:w="2340"/>
        <w:gridCol w:w="2520"/>
        <w:gridCol w:w="1528"/>
        <w:gridCol w:w="825"/>
        <w:gridCol w:w="2327"/>
        <w:gridCol w:w="540"/>
        <w:gridCol w:w="709"/>
        <w:gridCol w:w="11"/>
        <w:gridCol w:w="540"/>
        <w:gridCol w:w="720"/>
        <w:gridCol w:w="1440"/>
      </w:tblGrid>
      <w:tr w14:paraId="67A54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noWrap w:val="0"/>
            <w:vAlign w:val="center"/>
          </w:tcPr>
          <w:p w14:paraId="331E2A69">
            <w:pPr>
              <w:widowControl/>
              <w:jc w:val="center"/>
              <w:rPr>
                <w:rFonts w:hint="eastAsia" w:ascii="黑体" w:hAnsi="Times New Roman" w:eastAsia="黑体"/>
                <w:color w:val="000000"/>
                <w:kern w:val="0"/>
                <w:sz w:val="22"/>
              </w:rPr>
            </w:pPr>
            <w:r>
              <w:rPr>
                <w:rFonts w:hint="eastAsia" w:ascii="黑体" w:hAnsi="宋体" w:eastAsia="黑体"/>
                <w:color w:val="000000"/>
                <w:kern w:val="0"/>
                <w:sz w:val="22"/>
              </w:rPr>
              <w:t>序号</w:t>
            </w:r>
          </w:p>
        </w:tc>
        <w:tc>
          <w:tcPr>
            <w:tcW w:w="1440" w:type="dxa"/>
            <w:gridSpan w:val="2"/>
            <w:shd w:val="clear" w:color="auto" w:fill="auto"/>
            <w:noWrap w:val="0"/>
            <w:vAlign w:val="center"/>
          </w:tcPr>
          <w:p w14:paraId="5EA8C451">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340" w:type="dxa"/>
            <w:vMerge w:val="restart"/>
            <w:shd w:val="clear" w:color="auto" w:fill="auto"/>
            <w:noWrap w:val="0"/>
            <w:vAlign w:val="center"/>
          </w:tcPr>
          <w:p w14:paraId="044B9185">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shd w:val="clear" w:color="auto" w:fill="auto"/>
            <w:noWrap w:val="0"/>
            <w:vAlign w:val="center"/>
          </w:tcPr>
          <w:p w14:paraId="1BCA5CF1">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1528" w:type="dxa"/>
            <w:vMerge w:val="restart"/>
            <w:shd w:val="clear" w:color="auto" w:fill="auto"/>
            <w:noWrap w:val="0"/>
            <w:vAlign w:val="center"/>
          </w:tcPr>
          <w:p w14:paraId="7D065A48">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825" w:type="dxa"/>
            <w:vMerge w:val="restart"/>
            <w:shd w:val="clear" w:color="auto" w:fill="auto"/>
            <w:noWrap w:val="0"/>
            <w:vAlign w:val="center"/>
          </w:tcPr>
          <w:p w14:paraId="5EF8C680">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2327" w:type="dxa"/>
            <w:vMerge w:val="restart"/>
            <w:shd w:val="clear" w:color="auto" w:fill="auto"/>
            <w:noWrap w:val="0"/>
            <w:vAlign w:val="center"/>
          </w:tcPr>
          <w:p w14:paraId="0607576D">
            <w:pPr>
              <w:widowControl/>
              <w:jc w:val="center"/>
              <w:rPr>
                <w:rFonts w:hint="eastAsia"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shd w:val="clear" w:color="auto" w:fill="auto"/>
            <w:noWrap w:val="0"/>
            <w:vAlign w:val="center"/>
          </w:tcPr>
          <w:p w14:paraId="288C06C2">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3"/>
            <w:shd w:val="clear" w:color="auto" w:fill="auto"/>
            <w:noWrap w:val="0"/>
            <w:vAlign w:val="center"/>
          </w:tcPr>
          <w:p w14:paraId="6FC98FDD">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shd w:val="clear" w:color="auto" w:fill="auto"/>
            <w:noWrap w:val="0"/>
            <w:vAlign w:val="center"/>
          </w:tcPr>
          <w:p w14:paraId="655FDD19">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14:paraId="3762F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shd w:val="clear" w:color="auto" w:fill="auto"/>
            <w:noWrap w:val="0"/>
            <w:vAlign w:val="center"/>
          </w:tcPr>
          <w:p w14:paraId="6304DB18">
            <w:pPr>
              <w:widowControl/>
              <w:jc w:val="left"/>
              <w:rPr>
                <w:rFonts w:hint="eastAsia" w:ascii="黑体" w:hAnsi="Times New Roman" w:eastAsia="黑体"/>
                <w:color w:val="000000"/>
                <w:kern w:val="0"/>
                <w:sz w:val="22"/>
              </w:rPr>
            </w:pPr>
          </w:p>
        </w:tc>
        <w:tc>
          <w:tcPr>
            <w:tcW w:w="540" w:type="dxa"/>
            <w:shd w:val="clear" w:color="auto" w:fill="auto"/>
            <w:noWrap w:val="0"/>
            <w:vAlign w:val="center"/>
          </w:tcPr>
          <w:p w14:paraId="645EA4FB">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900" w:type="dxa"/>
            <w:shd w:val="clear" w:color="auto" w:fill="auto"/>
            <w:noWrap w:val="0"/>
            <w:vAlign w:val="center"/>
          </w:tcPr>
          <w:p w14:paraId="23D4EBA1">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2340" w:type="dxa"/>
            <w:vMerge w:val="continue"/>
            <w:shd w:val="clear" w:color="auto" w:fill="auto"/>
            <w:noWrap w:val="0"/>
            <w:vAlign w:val="center"/>
          </w:tcPr>
          <w:p w14:paraId="73E418E9">
            <w:pPr>
              <w:widowControl/>
              <w:jc w:val="left"/>
              <w:rPr>
                <w:rFonts w:hint="eastAsia" w:ascii="黑体" w:hAnsi="宋体" w:eastAsia="黑体" w:cs="宋体"/>
                <w:color w:val="000000"/>
                <w:kern w:val="0"/>
                <w:sz w:val="22"/>
              </w:rPr>
            </w:pPr>
          </w:p>
        </w:tc>
        <w:tc>
          <w:tcPr>
            <w:tcW w:w="2520" w:type="dxa"/>
            <w:vMerge w:val="continue"/>
            <w:shd w:val="clear" w:color="auto" w:fill="auto"/>
            <w:noWrap w:val="0"/>
            <w:vAlign w:val="center"/>
          </w:tcPr>
          <w:p w14:paraId="36B90C8B">
            <w:pPr>
              <w:widowControl/>
              <w:jc w:val="left"/>
              <w:rPr>
                <w:rFonts w:hint="eastAsia" w:ascii="黑体" w:hAnsi="宋体" w:eastAsia="黑体" w:cs="宋体"/>
                <w:color w:val="000000"/>
                <w:kern w:val="0"/>
                <w:sz w:val="22"/>
              </w:rPr>
            </w:pPr>
          </w:p>
        </w:tc>
        <w:tc>
          <w:tcPr>
            <w:tcW w:w="1528" w:type="dxa"/>
            <w:vMerge w:val="continue"/>
            <w:shd w:val="clear" w:color="auto" w:fill="auto"/>
            <w:noWrap w:val="0"/>
            <w:vAlign w:val="center"/>
          </w:tcPr>
          <w:p w14:paraId="4CBA6465">
            <w:pPr>
              <w:widowControl/>
              <w:jc w:val="left"/>
              <w:rPr>
                <w:rFonts w:hint="eastAsia" w:ascii="黑体" w:hAnsi="宋体" w:eastAsia="黑体" w:cs="宋体"/>
                <w:color w:val="000000"/>
                <w:kern w:val="0"/>
                <w:sz w:val="22"/>
              </w:rPr>
            </w:pPr>
          </w:p>
        </w:tc>
        <w:tc>
          <w:tcPr>
            <w:tcW w:w="825" w:type="dxa"/>
            <w:vMerge w:val="continue"/>
            <w:shd w:val="clear" w:color="auto" w:fill="auto"/>
            <w:noWrap w:val="0"/>
            <w:vAlign w:val="center"/>
          </w:tcPr>
          <w:p w14:paraId="5D25BEED">
            <w:pPr>
              <w:widowControl/>
              <w:jc w:val="left"/>
              <w:rPr>
                <w:rFonts w:hint="eastAsia" w:ascii="黑体" w:hAnsi="宋体" w:eastAsia="黑体" w:cs="宋体"/>
                <w:color w:val="000000"/>
                <w:kern w:val="0"/>
                <w:sz w:val="22"/>
              </w:rPr>
            </w:pPr>
          </w:p>
        </w:tc>
        <w:tc>
          <w:tcPr>
            <w:tcW w:w="2327" w:type="dxa"/>
            <w:vMerge w:val="continue"/>
            <w:shd w:val="clear" w:color="auto" w:fill="auto"/>
            <w:noWrap w:val="0"/>
            <w:vAlign w:val="center"/>
          </w:tcPr>
          <w:p w14:paraId="625C321E">
            <w:pPr>
              <w:widowControl/>
              <w:jc w:val="left"/>
              <w:rPr>
                <w:rFonts w:hint="eastAsia" w:ascii="黑体" w:hAnsi="宋体" w:eastAsia="黑体" w:cs="宋体"/>
                <w:kern w:val="0"/>
                <w:sz w:val="22"/>
              </w:rPr>
            </w:pPr>
          </w:p>
        </w:tc>
        <w:tc>
          <w:tcPr>
            <w:tcW w:w="540" w:type="dxa"/>
            <w:shd w:val="clear" w:color="auto" w:fill="auto"/>
            <w:noWrap w:val="0"/>
            <w:vAlign w:val="center"/>
          </w:tcPr>
          <w:p w14:paraId="6021EFD3">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shd w:val="clear" w:color="auto" w:fill="auto"/>
            <w:noWrap w:val="0"/>
            <w:vAlign w:val="center"/>
          </w:tcPr>
          <w:p w14:paraId="33C77BFD">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gridSpan w:val="2"/>
            <w:shd w:val="clear" w:color="auto" w:fill="auto"/>
            <w:noWrap w:val="0"/>
            <w:vAlign w:val="center"/>
          </w:tcPr>
          <w:p w14:paraId="096E25DD">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noWrap w:val="0"/>
            <w:vAlign w:val="center"/>
          </w:tcPr>
          <w:p w14:paraId="704B8DE4">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1440" w:type="dxa"/>
            <w:shd w:val="clear" w:color="auto" w:fill="auto"/>
            <w:noWrap w:val="0"/>
            <w:vAlign w:val="center"/>
          </w:tcPr>
          <w:p w14:paraId="01DCFB27">
            <w:pPr>
              <w:widowControl/>
              <w:jc w:val="center"/>
              <w:rPr>
                <w:rFonts w:hint="eastAsia" w:ascii="黑体" w:hAnsi="宋体" w:eastAsia="黑体" w:cs="宋体"/>
                <w:color w:val="000000"/>
                <w:kern w:val="0"/>
                <w:sz w:val="22"/>
                <w:lang w:eastAsia="zh-CN"/>
              </w:rPr>
            </w:pPr>
            <w:r>
              <w:rPr>
                <w:rFonts w:hint="eastAsia" w:ascii="黑体" w:hAnsi="宋体" w:eastAsia="黑体" w:cs="宋体"/>
                <w:color w:val="000000"/>
                <w:kern w:val="0"/>
                <w:sz w:val="22"/>
                <w:lang w:val="en-US" w:eastAsia="zh-CN"/>
              </w:rPr>
              <w:t>镇级</w:t>
            </w:r>
          </w:p>
        </w:tc>
      </w:tr>
      <w:tr w14:paraId="77523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ign w:val="center"/>
          </w:tcPr>
          <w:p w14:paraId="4C46D85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color w:val="000000"/>
                <w:kern w:val="2"/>
                <w:sz w:val="18"/>
                <w:szCs w:val="18"/>
                <w:lang w:val="en-US" w:eastAsia="zh-CN" w:bidi="ar-SA"/>
              </w:rPr>
            </w:pPr>
            <w:r>
              <w:rPr>
                <w:rFonts w:hint="eastAsia" w:ascii="仿宋_GB2312" w:hAnsi="宋体" w:eastAsia="仿宋_GB2312" w:cs="宋体"/>
                <w:color w:val="000000"/>
                <w:sz w:val="18"/>
                <w:szCs w:val="18"/>
                <w:lang w:val="en-US" w:eastAsia="zh-CN"/>
              </w:rPr>
              <w:t>11</w:t>
            </w:r>
          </w:p>
        </w:tc>
        <w:tc>
          <w:tcPr>
            <w:tcW w:w="540" w:type="dxa"/>
            <w:vMerge w:val="restart"/>
            <w:shd w:val="clear" w:color="auto" w:fill="auto"/>
            <w:noWrap w:val="0"/>
            <w:vAlign w:val="center"/>
          </w:tcPr>
          <w:p w14:paraId="4A1598B2">
            <w:pPr>
              <w:keepNext w:val="0"/>
              <w:keepLines w:val="0"/>
              <w:pageBreakBefore w:val="0"/>
              <w:kinsoku/>
              <w:wordWrap/>
              <w:overflowPunct/>
              <w:topLinePunct w:val="0"/>
              <w:autoSpaceDE/>
              <w:autoSpaceDN/>
              <w:bidi w:val="0"/>
              <w:adjustRightInd/>
              <w:snapToGrid/>
              <w:spacing w:line="260" w:lineRule="exact"/>
              <w:jc w:val="center"/>
              <w:textAlignment w:val="auto"/>
              <w:rPr>
                <w:rFonts w:ascii="仿宋_GB2312" w:hAnsi="宋体" w:eastAsia="仿宋_GB2312" w:cs="宋体"/>
                <w:color w:val="000000"/>
                <w:sz w:val="18"/>
                <w:szCs w:val="18"/>
              </w:rPr>
            </w:pPr>
            <w:r>
              <w:rPr>
                <w:rFonts w:hint="eastAsia" w:ascii="仿宋_GB2312" w:hAnsi="宋体" w:eastAsia="仿宋_GB2312" w:cs="宋体"/>
                <w:color w:val="000000"/>
                <w:sz w:val="18"/>
                <w:szCs w:val="18"/>
              </w:rPr>
              <w:t>重点</w:t>
            </w:r>
          </w:p>
          <w:p w14:paraId="554C84C7">
            <w:pPr>
              <w:keepNext w:val="0"/>
              <w:keepLines w:val="0"/>
              <w:pageBreakBefore w:val="0"/>
              <w:kinsoku/>
              <w:wordWrap/>
              <w:overflowPunct/>
              <w:topLinePunct w:val="0"/>
              <w:autoSpaceDE/>
              <w:autoSpaceDN/>
              <w:bidi w:val="0"/>
              <w:adjustRightInd/>
              <w:snapToGrid/>
              <w:spacing w:line="260" w:lineRule="exact"/>
              <w:jc w:val="center"/>
              <w:textAlignment w:val="auto"/>
              <w:rPr>
                <w:rFonts w:ascii="仿宋_GB2312" w:hAnsi="宋体" w:eastAsia="仿宋_GB2312" w:cs="宋体"/>
                <w:color w:val="000000"/>
                <w:sz w:val="18"/>
                <w:szCs w:val="18"/>
              </w:rPr>
            </w:pPr>
            <w:r>
              <w:rPr>
                <w:rFonts w:hint="eastAsia" w:ascii="仿宋_GB2312" w:hAnsi="宋体" w:eastAsia="仿宋_GB2312" w:cs="宋体"/>
                <w:color w:val="000000"/>
                <w:sz w:val="18"/>
                <w:szCs w:val="18"/>
              </w:rPr>
              <w:t>领域</w:t>
            </w:r>
          </w:p>
          <w:p w14:paraId="09E5DF1E">
            <w:pPr>
              <w:keepNext w:val="0"/>
              <w:keepLines w:val="0"/>
              <w:pageBreakBefore w:val="0"/>
              <w:kinsoku/>
              <w:wordWrap/>
              <w:overflowPunct/>
              <w:topLinePunct w:val="0"/>
              <w:autoSpaceDE/>
              <w:autoSpaceDN/>
              <w:bidi w:val="0"/>
              <w:adjustRightInd/>
              <w:snapToGrid/>
              <w:spacing w:line="260" w:lineRule="exact"/>
              <w:jc w:val="center"/>
              <w:textAlignment w:val="auto"/>
              <w:rPr>
                <w:rFonts w:ascii="仿宋_GB2312" w:hAnsi="宋体" w:eastAsia="仿宋_GB2312" w:cs="宋体"/>
                <w:color w:val="000000"/>
                <w:sz w:val="18"/>
                <w:szCs w:val="18"/>
              </w:rPr>
            </w:pPr>
            <w:r>
              <w:rPr>
                <w:rFonts w:hint="eastAsia" w:ascii="仿宋_GB2312" w:hAnsi="宋体" w:eastAsia="仿宋_GB2312" w:cs="宋体"/>
                <w:color w:val="000000"/>
                <w:sz w:val="18"/>
                <w:szCs w:val="18"/>
              </w:rPr>
              <w:t>信息</w:t>
            </w:r>
          </w:p>
          <w:p w14:paraId="55CA2105">
            <w:pPr>
              <w:keepNext w:val="0"/>
              <w:keepLines w:val="0"/>
              <w:pageBreakBefore w:val="0"/>
              <w:kinsoku/>
              <w:wordWrap/>
              <w:overflowPunct/>
              <w:topLinePunct w:val="0"/>
              <w:autoSpaceDE/>
              <w:autoSpaceDN/>
              <w:bidi w:val="0"/>
              <w:adjustRightInd/>
              <w:snapToGrid/>
              <w:spacing w:line="260" w:lineRule="exact"/>
              <w:jc w:val="center"/>
              <w:textAlignment w:val="auto"/>
              <w:rPr>
                <w:rFonts w:ascii="仿宋_GB2312" w:hAnsi="宋体" w:eastAsia="仿宋_GB2312" w:cs="宋体"/>
                <w:color w:val="000000"/>
                <w:kern w:val="2"/>
                <w:sz w:val="18"/>
                <w:szCs w:val="18"/>
                <w:lang w:val="en-US" w:eastAsia="zh-CN" w:bidi="ar-SA"/>
              </w:rPr>
            </w:pPr>
            <w:r>
              <w:rPr>
                <w:rFonts w:hint="eastAsia" w:ascii="仿宋_GB2312" w:hAnsi="宋体" w:eastAsia="仿宋_GB2312" w:cs="宋体"/>
                <w:color w:val="000000"/>
                <w:sz w:val="18"/>
                <w:szCs w:val="18"/>
              </w:rPr>
              <w:t>公开</w:t>
            </w:r>
          </w:p>
          <w:p w14:paraId="39354C5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color w:val="000000"/>
                <w:kern w:val="2"/>
                <w:sz w:val="18"/>
                <w:szCs w:val="18"/>
                <w:lang w:val="en-US" w:eastAsia="zh-CN" w:bidi="ar-SA"/>
              </w:rPr>
            </w:pPr>
          </w:p>
        </w:tc>
        <w:tc>
          <w:tcPr>
            <w:tcW w:w="900" w:type="dxa"/>
            <w:shd w:val="clear" w:color="auto" w:fill="auto"/>
            <w:noWrap/>
            <w:vAlign w:val="center"/>
          </w:tcPr>
          <w:p w14:paraId="1B4DCE4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财政资金信息</w:t>
            </w:r>
          </w:p>
        </w:tc>
        <w:tc>
          <w:tcPr>
            <w:tcW w:w="2340" w:type="dxa"/>
            <w:shd w:val="clear" w:color="auto" w:fill="auto"/>
            <w:noWrap w:val="0"/>
            <w:vAlign w:val="center"/>
          </w:tcPr>
          <w:p w14:paraId="24779334">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eastAsia="仿宋_GB2312"/>
                <w:bCs/>
                <w:sz w:val="18"/>
                <w:szCs w:val="18"/>
              </w:rPr>
            </w:pPr>
            <w:r>
              <w:rPr>
                <w:rFonts w:hint="eastAsia" w:ascii="仿宋_GB2312" w:eastAsia="仿宋_GB2312"/>
                <w:bCs/>
                <w:sz w:val="18"/>
                <w:szCs w:val="18"/>
              </w:rPr>
              <w:t>1.预算、决算</w:t>
            </w:r>
          </w:p>
          <w:p w14:paraId="520A9031">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eastAsia="仿宋_GB2312"/>
                <w:bCs/>
                <w:sz w:val="18"/>
                <w:szCs w:val="18"/>
              </w:rPr>
            </w:pPr>
            <w:r>
              <w:rPr>
                <w:rFonts w:hint="eastAsia" w:ascii="仿宋_GB2312" w:eastAsia="仿宋_GB2312"/>
                <w:bCs/>
                <w:sz w:val="18"/>
                <w:szCs w:val="18"/>
              </w:rPr>
              <w:t>2. “三公”经费</w:t>
            </w:r>
          </w:p>
          <w:p w14:paraId="0729BFD1">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3.安全生产专项资金使用等财政资金信息</w:t>
            </w:r>
          </w:p>
        </w:tc>
        <w:tc>
          <w:tcPr>
            <w:tcW w:w="2520" w:type="dxa"/>
            <w:vMerge w:val="restart"/>
            <w:shd w:val="clear" w:color="auto" w:fill="auto"/>
            <w:noWrap w:val="0"/>
            <w:vAlign w:val="center"/>
          </w:tcPr>
          <w:p w14:paraId="380408B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eastAsia="仿宋_GB2312"/>
                <w:bCs/>
                <w:sz w:val="18"/>
                <w:szCs w:val="18"/>
              </w:rPr>
            </w:pPr>
            <w:r>
              <w:rPr>
                <w:rFonts w:hint="eastAsia" w:ascii="仿宋_GB2312" w:eastAsia="仿宋_GB2312"/>
                <w:bCs/>
                <w:sz w:val="18"/>
                <w:szCs w:val="18"/>
              </w:rPr>
              <w:t>《中华人民共和国政府信息公开条例》（国务院令第711号）及相关规定</w:t>
            </w:r>
          </w:p>
          <w:p w14:paraId="63911D0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eastAsia="仿宋_GB2312"/>
                <w:bCs/>
                <w:sz w:val="18"/>
                <w:szCs w:val="18"/>
              </w:rPr>
            </w:pPr>
            <w:r>
              <w:rPr>
                <w:rFonts w:hint="eastAsia" w:ascii="仿宋_GB2312" w:eastAsia="仿宋_GB2312"/>
                <w:bCs/>
                <w:sz w:val="18"/>
                <w:szCs w:val="18"/>
              </w:rPr>
              <w:t>《国务院关于深化预算管理制度改革的决定》</w:t>
            </w:r>
          </w:p>
          <w:p w14:paraId="57B125B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中办、国办印发《关于进一步推进预算公开工作的意见》的通知</w:t>
            </w:r>
          </w:p>
        </w:tc>
        <w:tc>
          <w:tcPr>
            <w:tcW w:w="1528" w:type="dxa"/>
            <w:shd w:val="clear" w:color="auto" w:fill="auto"/>
            <w:noWrap w:val="0"/>
            <w:vAlign w:val="center"/>
          </w:tcPr>
          <w:p w14:paraId="0F00EA8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信息形成或变更之日起20个工作日内</w:t>
            </w:r>
          </w:p>
        </w:tc>
        <w:tc>
          <w:tcPr>
            <w:tcW w:w="825" w:type="dxa"/>
            <w:shd w:val="clear" w:color="auto" w:fill="auto"/>
            <w:noWrap w:val="0"/>
            <w:vAlign w:val="center"/>
          </w:tcPr>
          <w:p w14:paraId="0C4FE76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lang w:val="en-US" w:eastAsia="zh-CN"/>
              </w:rPr>
              <w:t>镇安办</w:t>
            </w:r>
          </w:p>
        </w:tc>
        <w:tc>
          <w:tcPr>
            <w:tcW w:w="2327" w:type="dxa"/>
            <w:shd w:val="clear" w:color="auto" w:fill="auto"/>
            <w:noWrap w:val="0"/>
            <w:vAlign w:val="center"/>
          </w:tcPr>
          <w:p w14:paraId="468DFD6C">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p w14:paraId="3C33B60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stheme="minorBidi"/>
                <w:kern w:val="2"/>
                <w:sz w:val="18"/>
                <w:szCs w:val="18"/>
                <w:lang w:val="en-US" w:eastAsia="zh-CN" w:bidi="ar-SA"/>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公开查阅点（档案馆、图书馆、行政服务中心）</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lang w:val="zh-CN" w:eastAsia="zh-CN"/>
              </w:rPr>
              <w:t>■</w:t>
            </w:r>
            <w:r>
              <w:rPr>
                <w:rFonts w:hint="eastAsia" w:ascii="仿宋_GB2312" w:hAnsi="仿宋_GB2312" w:cs="仿宋_GB2312"/>
                <w:color w:val="000000"/>
                <w:kern w:val="0"/>
                <w:sz w:val="18"/>
                <w:szCs w:val="18"/>
                <w:lang w:val="en-US" w:eastAsia="zh-CN"/>
              </w:rPr>
              <w:t>村务公开栏</w:t>
            </w:r>
          </w:p>
        </w:tc>
        <w:tc>
          <w:tcPr>
            <w:tcW w:w="540" w:type="dxa"/>
            <w:shd w:val="clear" w:color="auto" w:fill="auto"/>
            <w:noWrap/>
            <w:vAlign w:val="center"/>
          </w:tcPr>
          <w:p w14:paraId="361A195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20" w:type="dxa"/>
            <w:gridSpan w:val="2"/>
            <w:shd w:val="clear" w:color="auto" w:fill="auto"/>
            <w:noWrap/>
            <w:vAlign w:val="center"/>
          </w:tcPr>
          <w:p w14:paraId="64175C2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p>
        </w:tc>
        <w:tc>
          <w:tcPr>
            <w:tcW w:w="540" w:type="dxa"/>
            <w:shd w:val="clear" w:color="auto" w:fill="auto"/>
            <w:noWrap/>
            <w:vAlign w:val="center"/>
          </w:tcPr>
          <w:p w14:paraId="0E142C7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20" w:type="dxa"/>
            <w:shd w:val="clear" w:color="auto" w:fill="auto"/>
            <w:noWrap/>
            <w:vAlign w:val="center"/>
          </w:tcPr>
          <w:p w14:paraId="718745D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p>
        </w:tc>
        <w:tc>
          <w:tcPr>
            <w:tcW w:w="1440" w:type="dxa"/>
            <w:shd w:val="clear" w:color="auto" w:fill="auto"/>
            <w:noWrap/>
            <w:vAlign w:val="center"/>
          </w:tcPr>
          <w:p w14:paraId="7231A87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r>
      <w:tr w14:paraId="36778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0" w:hRule="atLeast"/>
        </w:trPr>
        <w:tc>
          <w:tcPr>
            <w:tcW w:w="540" w:type="dxa"/>
            <w:shd w:val="clear" w:color="auto" w:fill="auto"/>
            <w:noWrap/>
            <w:vAlign w:val="center"/>
          </w:tcPr>
          <w:p w14:paraId="35493CC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color w:val="000000"/>
                <w:kern w:val="2"/>
                <w:sz w:val="18"/>
                <w:szCs w:val="18"/>
                <w:lang w:val="en-US" w:eastAsia="zh-CN" w:bidi="ar-SA"/>
              </w:rPr>
            </w:pPr>
            <w:r>
              <w:rPr>
                <w:rFonts w:hint="eastAsia" w:ascii="仿宋_GB2312" w:hAnsi="宋体" w:eastAsia="仿宋_GB2312" w:cs="宋体"/>
                <w:color w:val="000000"/>
                <w:sz w:val="18"/>
                <w:szCs w:val="18"/>
                <w:lang w:val="en-US" w:eastAsia="zh-CN"/>
              </w:rPr>
              <w:t>12</w:t>
            </w:r>
          </w:p>
        </w:tc>
        <w:tc>
          <w:tcPr>
            <w:tcW w:w="540" w:type="dxa"/>
            <w:vMerge w:val="continue"/>
            <w:shd w:val="clear" w:color="auto" w:fill="auto"/>
            <w:noWrap w:val="0"/>
            <w:vAlign w:val="center"/>
          </w:tcPr>
          <w:p w14:paraId="6569B1C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color w:val="000000"/>
                <w:kern w:val="2"/>
                <w:sz w:val="18"/>
                <w:szCs w:val="18"/>
                <w:lang w:val="en-US" w:eastAsia="zh-CN" w:bidi="ar-SA"/>
              </w:rPr>
            </w:pPr>
          </w:p>
        </w:tc>
        <w:tc>
          <w:tcPr>
            <w:tcW w:w="900" w:type="dxa"/>
            <w:shd w:val="clear" w:color="auto" w:fill="auto"/>
            <w:noWrap/>
            <w:vAlign w:val="center"/>
          </w:tcPr>
          <w:p w14:paraId="40ECDC3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政府采购信息</w:t>
            </w:r>
          </w:p>
        </w:tc>
        <w:tc>
          <w:tcPr>
            <w:tcW w:w="2340" w:type="dxa"/>
            <w:shd w:val="clear" w:color="auto" w:fill="auto"/>
            <w:noWrap w:val="0"/>
            <w:vAlign w:val="center"/>
          </w:tcPr>
          <w:p w14:paraId="090D8426">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本单位采购实施情况相关信息</w:t>
            </w:r>
          </w:p>
        </w:tc>
        <w:tc>
          <w:tcPr>
            <w:tcW w:w="2520" w:type="dxa"/>
            <w:vMerge w:val="continue"/>
            <w:shd w:val="clear" w:color="auto" w:fill="auto"/>
            <w:noWrap w:val="0"/>
            <w:vAlign w:val="center"/>
          </w:tcPr>
          <w:p w14:paraId="62997F9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p>
        </w:tc>
        <w:tc>
          <w:tcPr>
            <w:tcW w:w="1528" w:type="dxa"/>
            <w:shd w:val="clear" w:color="auto" w:fill="auto"/>
            <w:noWrap w:val="0"/>
            <w:vAlign w:val="center"/>
          </w:tcPr>
          <w:p w14:paraId="30BD185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信息形成或变更之日起20个工作日内</w:t>
            </w:r>
          </w:p>
        </w:tc>
        <w:tc>
          <w:tcPr>
            <w:tcW w:w="825" w:type="dxa"/>
            <w:shd w:val="clear" w:color="auto" w:fill="auto"/>
            <w:noWrap w:val="0"/>
            <w:vAlign w:val="center"/>
          </w:tcPr>
          <w:p w14:paraId="08B8F41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lang w:val="en-US" w:eastAsia="zh-CN"/>
              </w:rPr>
              <w:t>镇安办</w:t>
            </w:r>
          </w:p>
        </w:tc>
        <w:tc>
          <w:tcPr>
            <w:tcW w:w="2327" w:type="dxa"/>
            <w:shd w:val="clear" w:color="auto" w:fill="auto"/>
            <w:noWrap w:val="0"/>
            <w:vAlign w:val="center"/>
          </w:tcPr>
          <w:p w14:paraId="37FC4DBC">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p w14:paraId="57DC0DB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stheme="minorBidi"/>
                <w:b/>
                <w:bCs/>
                <w:kern w:val="2"/>
                <w:sz w:val="18"/>
                <w:szCs w:val="18"/>
                <w:lang w:val="zh-CN" w:eastAsia="zh-CN" w:bidi="ar-SA"/>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公开查阅点（档案馆、图书馆、行政服务中心）</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lang w:val="zh-CN" w:eastAsia="zh-CN"/>
              </w:rPr>
              <w:t>■</w:t>
            </w:r>
            <w:r>
              <w:rPr>
                <w:rFonts w:hint="eastAsia" w:ascii="仿宋_GB2312" w:hAnsi="仿宋_GB2312" w:cs="仿宋_GB2312"/>
                <w:color w:val="000000"/>
                <w:kern w:val="0"/>
                <w:sz w:val="18"/>
                <w:szCs w:val="18"/>
                <w:lang w:val="en-US" w:eastAsia="zh-CN"/>
              </w:rPr>
              <w:t>村务公开栏</w:t>
            </w:r>
          </w:p>
        </w:tc>
        <w:tc>
          <w:tcPr>
            <w:tcW w:w="540" w:type="dxa"/>
            <w:shd w:val="clear" w:color="auto" w:fill="auto"/>
            <w:noWrap/>
            <w:vAlign w:val="center"/>
          </w:tcPr>
          <w:p w14:paraId="3607686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20" w:type="dxa"/>
            <w:gridSpan w:val="2"/>
            <w:shd w:val="clear" w:color="auto" w:fill="auto"/>
            <w:noWrap/>
            <w:vAlign w:val="center"/>
          </w:tcPr>
          <w:p w14:paraId="38F3718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p>
        </w:tc>
        <w:tc>
          <w:tcPr>
            <w:tcW w:w="540" w:type="dxa"/>
            <w:shd w:val="clear" w:color="auto" w:fill="auto"/>
            <w:noWrap/>
            <w:vAlign w:val="center"/>
          </w:tcPr>
          <w:p w14:paraId="698E0CC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20" w:type="dxa"/>
            <w:shd w:val="clear" w:color="auto" w:fill="auto"/>
            <w:noWrap/>
            <w:vAlign w:val="center"/>
          </w:tcPr>
          <w:p w14:paraId="13D56E1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p>
        </w:tc>
        <w:tc>
          <w:tcPr>
            <w:tcW w:w="1440" w:type="dxa"/>
            <w:shd w:val="clear" w:color="auto" w:fill="auto"/>
            <w:noWrap/>
            <w:vAlign w:val="center"/>
          </w:tcPr>
          <w:p w14:paraId="58D691E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r>
      <w:tr w14:paraId="047B2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ign w:val="center"/>
          </w:tcPr>
          <w:p w14:paraId="419A5BC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color w:val="000000"/>
                <w:kern w:val="2"/>
                <w:sz w:val="18"/>
                <w:szCs w:val="18"/>
                <w:lang w:val="en-US" w:eastAsia="zh-CN" w:bidi="ar-SA"/>
              </w:rPr>
            </w:pPr>
            <w:r>
              <w:rPr>
                <w:rFonts w:hint="eastAsia" w:ascii="仿宋_GB2312" w:hAnsi="宋体" w:eastAsia="仿宋_GB2312" w:cs="宋体"/>
                <w:color w:val="000000"/>
                <w:sz w:val="18"/>
                <w:szCs w:val="18"/>
                <w:lang w:val="en-US" w:eastAsia="zh-CN"/>
              </w:rPr>
              <w:t>13</w:t>
            </w:r>
          </w:p>
        </w:tc>
        <w:tc>
          <w:tcPr>
            <w:tcW w:w="540" w:type="dxa"/>
            <w:vMerge w:val="continue"/>
            <w:shd w:val="clear" w:color="auto" w:fill="auto"/>
            <w:noWrap w:val="0"/>
            <w:vAlign w:val="center"/>
          </w:tcPr>
          <w:p w14:paraId="70580A66">
            <w:pPr>
              <w:widowControl/>
              <w:jc w:val="center"/>
              <w:rPr>
                <w:rFonts w:hint="eastAsia" w:ascii="仿宋_GB2312" w:hAnsi="Times New Roman" w:eastAsia="仿宋_GB2312"/>
                <w:color w:val="000000"/>
                <w:kern w:val="0"/>
                <w:sz w:val="18"/>
                <w:szCs w:val="18"/>
                <w:lang w:val="en-US" w:eastAsia="zh-CN" w:bidi="ar-SA"/>
              </w:rPr>
            </w:pPr>
          </w:p>
        </w:tc>
        <w:tc>
          <w:tcPr>
            <w:tcW w:w="900" w:type="dxa"/>
            <w:shd w:val="clear" w:color="auto" w:fill="auto"/>
            <w:noWrap/>
            <w:vAlign w:val="center"/>
          </w:tcPr>
          <w:p w14:paraId="2D0F221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办事纪律和监督管理</w:t>
            </w:r>
          </w:p>
        </w:tc>
        <w:tc>
          <w:tcPr>
            <w:tcW w:w="2340" w:type="dxa"/>
            <w:shd w:val="clear" w:color="auto" w:fill="auto"/>
            <w:noWrap w:val="0"/>
            <w:vAlign w:val="center"/>
          </w:tcPr>
          <w:p w14:paraId="6533E813">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本单位的办事纪律,受理投诉、举报、信访的途径等内容</w:t>
            </w:r>
          </w:p>
        </w:tc>
        <w:tc>
          <w:tcPr>
            <w:tcW w:w="2520" w:type="dxa"/>
            <w:shd w:val="clear" w:color="auto" w:fill="auto"/>
            <w:noWrap w:val="0"/>
            <w:vAlign w:val="center"/>
          </w:tcPr>
          <w:p w14:paraId="30CBA12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eastAsia="仿宋_GB2312"/>
                <w:bCs/>
                <w:color w:val="000000"/>
                <w:sz w:val="18"/>
                <w:szCs w:val="18"/>
              </w:rPr>
            </w:pPr>
            <w:r>
              <w:rPr>
                <w:rFonts w:hint="eastAsia" w:ascii="仿宋_GB2312" w:eastAsia="仿宋_GB2312"/>
                <w:bCs/>
                <w:color w:val="000000"/>
                <w:sz w:val="18"/>
                <w:szCs w:val="18"/>
              </w:rPr>
              <w:t>《中华人民共和国政府信息公开条例》（国务院令第711号）及相关规定</w:t>
            </w:r>
          </w:p>
          <w:p w14:paraId="38F61FB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《中共中央 国务院关于推进安全生产领域改革发展的意见》</w:t>
            </w:r>
          </w:p>
        </w:tc>
        <w:tc>
          <w:tcPr>
            <w:tcW w:w="1528" w:type="dxa"/>
            <w:shd w:val="clear" w:color="auto" w:fill="auto"/>
            <w:noWrap w:val="0"/>
            <w:vAlign w:val="center"/>
          </w:tcPr>
          <w:p w14:paraId="341C137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信息形成或变更之日起20个工作日内</w:t>
            </w:r>
          </w:p>
        </w:tc>
        <w:tc>
          <w:tcPr>
            <w:tcW w:w="825" w:type="dxa"/>
            <w:shd w:val="clear" w:color="auto" w:fill="auto"/>
            <w:noWrap w:val="0"/>
            <w:vAlign w:val="center"/>
          </w:tcPr>
          <w:p w14:paraId="31D757D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lang w:val="en-US" w:eastAsia="zh-CN"/>
              </w:rPr>
              <w:t>镇安办</w:t>
            </w:r>
          </w:p>
        </w:tc>
        <w:tc>
          <w:tcPr>
            <w:tcW w:w="2327" w:type="dxa"/>
            <w:shd w:val="clear" w:color="auto" w:fill="auto"/>
            <w:noWrap w:val="0"/>
            <w:vAlign w:val="center"/>
          </w:tcPr>
          <w:p w14:paraId="6B6313BF">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p w14:paraId="2A4A8F5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stheme="minorBidi"/>
                <w:b/>
                <w:bCs/>
                <w:kern w:val="2"/>
                <w:sz w:val="18"/>
                <w:szCs w:val="18"/>
                <w:lang w:val="zh-CN" w:eastAsia="zh-CN" w:bidi="ar-SA"/>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公开查阅点（档案馆、图书馆、行政服务中心）</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lang w:val="zh-CN" w:eastAsia="zh-CN"/>
              </w:rPr>
              <w:t>■</w:t>
            </w:r>
            <w:r>
              <w:rPr>
                <w:rFonts w:hint="eastAsia" w:ascii="仿宋_GB2312" w:hAnsi="仿宋_GB2312" w:cs="仿宋_GB2312"/>
                <w:color w:val="000000"/>
                <w:kern w:val="0"/>
                <w:sz w:val="18"/>
                <w:szCs w:val="18"/>
                <w:lang w:val="en-US" w:eastAsia="zh-CN"/>
              </w:rPr>
              <w:t>村务公开栏</w:t>
            </w:r>
          </w:p>
        </w:tc>
        <w:tc>
          <w:tcPr>
            <w:tcW w:w="540" w:type="dxa"/>
            <w:shd w:val="clear" w:color="auto" w:fill="auto"/>
            <w:noWrap/>
            <w:vAlign w:val="center"/>
          </w:tcPr>
          <w:p w14:paraId="7C34868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20" w:type="dxa"/>
            <w:gridSpan w:val="2"/>
            <w:shd w:val="clear" w:color="auto" w:fill="auto"/>
            <w:noWrap/>
            <w:vAlign w:val="center"/>
          </w:tcPr>
          <w:p w14:paraId="7895C93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color w:val="000000"/>
                <w:kern w:val="2"/>
                <w:sz w:val="18"/>
                <w:szCs w:val="18"/>
                <w:lang w:val="en-US" w:eastAsia="zh-CN" w:bidi="ar-SA"/>
              </w:rPr>
            </w:pPr>
          </w:p>
        </w:tc>
        <w:tc>
          <w:tcPr>
            <w:tcW w:w="540" w:type="dxa"/>
            <w:shd w:val="clear" w:color="auto" w:fill="auto"/>
            <w:noWrap/>
            <w:vAlign w:val="center"/>
          </w:tcPr>
          <w:p w14:paraId="4A1C5C4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20" w:type="dxa"/>
            <w:shd w:val="clear" w:color="auto" w:fill="auto"/>
            <w:noWrap/>
            <w:vAlign w:val="center"/>
          </w:tcPr>
          <w:p w14:paraId="6F4A454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color w:val="000000"/>
                <w:kern w:val="2"/>
                <w:sz w:val="18"/>
                <w:szCs w:val="18"/>
                <w:lang w:val="en-US" w:eastAsia="zh-CN" w:bidi="ar-SA"/>
              </w:rPr>
            </w:pPr>
          </w:p>
        </w:tc>
        <w:tc>
          <w:tcPr>
            <w:tcW w:w="1440" w:type="dxa"/>
            <w:shd w:val="clear" w:color="auto" w:fill="auto"/>
            <w:noWrap/>
            <w:vAlign w:val="center"/>
          </w:tcPr>
          <w:p w14:paraId="08438FE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r>
      <w:tr w14:paraId="3BA2C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ign w:val="center"/>
          </w:tcPr>
          <w:p w14:paraId="14E8603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color w:val="000000"/>
                <w:kern w:val="2"/>
                <w:sz w:val="18"/>
                <w:szCs w:val="18"/>
                <w:lang w:val="en-US" w:eastAsia="zh-CN" w:bidi="ar-SA"/>
              </w:rPr>
            </w:pPr>
            <w:r>
              <w:rPr>
                <w:rFonts w:hint="eastAsia" w:ascii="仿宋_GB2312" w:hAnsi="宋体" w:eastAsia="仿宋_GB2312" w:cs="宋体"/>
                <w:color w:val="000000"/>
                <w:sz w:val="18"/>
                <w:szCs w:val="18"/>
                <w:lang w:val="en-US" w:eastAsia="zh-CN"/>
              </w:rPr>
              <w:t>14</w:t>
            </w:r>
          </w:p>
        </w:tc>
        <w:tc>
          <w:tcPr>
            <w:tcW w:w="540" w:type="dxa"/>
            <w:vMerge w:val="continue"/>
            <w:shd w:val="clear" w:color="auto" w:fill="auto"/>
            <w:noWrap w:val="0"/>
            <w:vAlign w:val="center"/>
          </w:tcPr>
          <w:p w14:paraId="52EB811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color w:val="000000"/>
                <w:kern w:val="2"/>
                <w:sz w:val="18"/>
                <w:szCs w:val="18"/>
                <w:lang w:val="en-US" w:eastAsia="zh-CN" w:bidi="ar-SA"/>
              </w:rPr>
            </w:pPr>
          </w:p>
        </w:tc>
        <w:tc>
          <w:tcPr>
            <w:tcW w:w="900" w:type="dxa"/>
            <w:shd w:val="clear" w:color="auto" w:fill="auto"/>
            <w:noWrap/>
            <w:vAlign w:val="center"/>
          </w:tcPr>
          <w:p w14:paraId="7096474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检查和巡查发现安全监管监察问题</w:t>
            </w:r>
          </w:p>
        </w:tc>
        <w:tc>
          <w:tcPr>
            <w:tcW w:w="2340" w:type="dxa"/>
            <w:shd w:val="clear" w:color="auto" w:fill="auto"/>
            <w:noWrap w:val="0"/>
            <w:vAlign w:val="center"/>
          </w:tcPr>
          <w:p w14:paraId="63F2A6A5">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检查和巡查发现的、并要求向社会公开的问题及整改落实情况</w:t>
            </w:r>
          </w:p>
        </w:tc>
        <w:tc>
          <w:tcPr>
            <w:tcW w:w="2520" w:type="dxa"/>
            <w:shd w:val="clear" w:color="auto" w:fill="auto"/>
            <w:noWrap w:val="0"/>
            <w:vAlign w:val="center"/>
          </w:tcPr>
          <w:p w14:paraId="04A4FDF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eastAsia="仿宋_GB2312"/>
                <w:bCs/>
                <w:color w:val="000000"/>
                <w:sz w:val="18"/>
                <w:szCs w:val="18"/>
              </w:rPr>
            </w:pPr>
            <w:r>
              <w:rPr>
                <w:rFonts w:hint="eastAsia" w:ascii="仿宋_GB2312" w:eastAsia="仿宋_GB2312"/>
                <w:bCs/>
                <w:color w:val="000000"/>
                <w:sz w:val="18"/>
                <w:szCs w:val="18"/>
              </w:rPr>
              <w:t>《中华人民共和国政府信息公开条例》（国务院令第711号）及相关规定</w:t>
            </w:r>
          </w:p>
          <w:p w14:paraId="2A63C09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《中共中央 国务院关于推进安全生产领域改革发展的意见》</w:t>
            </w:r>
          </w:p>
        </w:tc>
        <w:tc>
          <w:tcPr>
            <w:tcW w:w="1528" w:type="dxa"/>
            <w:shd w:val="clear" w:color="auto" w:fill="auto"/>
            <w:noWrap w:val="0"/>
            <w:vAlign w:val="center"/>
          </w:tcPr>
          <w:p w14:paraId="7208642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信息形成或变更之日起20个工作日内</w:t>
            </w:r>
          </w:p>
        </w:tc>
        <w:tc>
          <w:tcPr>
            <w:tcW w:w="825" w:type="dxa"/>
            <w:shd w:val="clear" w:color="auto" w:fill="auto"/>
            <w:noWrap w:val="0"/>
            <w:vAlign w:val="center"/>
          </w:tcPr>
          <w:p w14:paraId="5E6CCCD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lang w:val="en-US" w:eastAsia="zh-CN"/>
              </w:rPr>
              <w:t>镇安办</w:t>
            </w:r>
          </w:p>
        </w:tc>
        <w:tc>
          <w:tcPr>
            <w:tcW w:w="2327" w:type="dxa"/>
            <w:shd w:val="clear" w:color="auto" w:fill="auto"/>
            <w:noWrap w:val="0"/>
            <w:vAlign w:val="center"/>
          </w:tcPr>
          <w:p w14:paraId="7745B03F">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p w14:paraId="324D3FE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stheme="minorBidi"/>
                <w:kern w:val="2"/>
                <w:sz w:val="18"/>
                <w:szCs w:val="18"/>
                <w:lang w:val="en-US" w:eastAsia="zh-CN" w:bidi="ar-SA"/>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公开查阅点（档案馆、图书馆、行政服务中心）</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lang w:val="zh-CN" w:eastAsia="zh-CN"/>
              </w:rPr>
              <w:t>■</w:t>
            </w:r>
            <w:r>
              <w:rPr>
                <w:rFonts w:hint="eastAsia" w:ascii="仿宋_GB2312" w:hAnsi="仿宋_GB2312" w:cs="仿宋_GB2312"/>
                <w:color w:val="000000"/>
                <w:kern w:val="0"/>
                <w:sz w:val="18"/>
                <w:szCs w:val="18"/>
                <w:lang w:val="en-US" w:eastAsia="zh-CN"/>
              </w:rPr>
              <w:t>村务公开栏</w:t>
            </w:r>
          </w:p>
        </w:tc>
        <w:tc>
          <w:tcPr>
            <w:tcW w:w="540" w:type="dxa"/>
            <w:shd w:val="clear" w:color="auto" w:fill="auto"/>
            <w:noWrap/>
            <w:vAlign w:val="center"/>
          </w:tcPr>
          <w:p w14:paraId="0C0E92F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20" w:type="dxa"/>
            <w:gridSpan w:val="2"/>
            <w:shd w:val="clear" w:color="auto" w:fill="auto"/>
            <w:noWrap/>
            <w:vAlign w:val="center"/>
          </w:tcPr>
          <w:p w14:paraId="465DAC0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color w:val="000000"/>
                <w:kern w:val="2"/>
                <w:sz w:val="18"/>
                <w:szCs w:val="18"/>
                <w:lang w:val="en-US" w:eastAsia="zh-CN" w:bidi="ar-SA"/>
              </w:rPr>
            </w:pPr>
          </w:p>
        </w:tc>
        <w:tc>
          <w:tcPr>
            <w:tcW w:w="540" w:type="dxa"/>
            <w:shd w:val="clear" w:color="auto" w:fill="auto"/>
            <w:noWrap/>
            <w:vAlign w:val="center"/>
          </w:tcPr>
          <w:p w14:paraId="576B8F0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20" w:type="dxa"/>
            <w:shd w:val="clear" w:color="auto" w:fill="auto"/>
            <w:noWrap/>
            <w:vAlign w:val="center"/>
          </w:tcPr>
          <w:p w14:paraId="63BEDD0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color w:val="000000"/>
                <w:kern w:val="2"/>
                <w:sz w:val="18"/>
                <w:szCs w:val="18"/>
                <w:lang w:val="en-US" w:eastAsia="zh-CN" w:bidi="ar-SA"/>
              </w:rPr>
            </w:pPr>
          </w:p>
        </w:tc>
        <w:tc>
          <w:tcPr>
            <w:tcW w:w="1440" w:type="dxa"/>
            <w:shd w:val="clear" w:color="auto" w:fill="auto"/>
            <w:noWrap/>
            <w:vAlign w:val="center"/>
          </w:tcPr>
          <w:p w14:paraId="1433DAD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r>
    </w:tbl>
    <w:p w14:paraId="7D7F2360">
      <w:pPr>
        <w:rPr>
          <w:rFonts w:hint="eastAsia"/>
          <w:lang w:val="en-US" w:eastAsia="zh-CN"/>
        </w:rPr>
      </w:pPr>
      <w:r>
        <w:rPr>
          <w:rFonts w:hint="eastAsia"/>
          <w:lang w:val="en-US" w:eastAsia="zh-CN"/>
        </w:rPr>
        <w:br w:type="page"/>
      </w:r>
    </w:p>
    <w:p w14:paraId="5D578612">
      <w:pPr>
        <w:keepNext w:val="0"/>
        <w:keepLines w:val="0"/>
        <w:pageBreakBefore w:val="0"/>
        <w:widowControl w:val="0"/>
        <w:kinsoku/>
        <w:wordWrap/>
        <w:overflowPunct/>
        <w:topLinePunct w:val="0"/>
        <w:autoSpaceDE/>
        <w:autoSpaceDN/>
        <w:bidi w:val="0"/>
        <w:adjustRightInd/>
        <w:snapToGrid/>
        <w:spacing w:before="223" w:beforeLines="50" w:after="223" w:afterLines="50" w:line="560" w:lineRule="exact"/>
        <w:jc w:val="center"/>
        <w:textAlignment w:val="auto"/>
        <w:outlineLvl w:val="0"/>
        <w:rPr>
          <w:rFonts w:hint="eastAsia" w:ascii="黑体" w:hAnsi="黑体" w:eastAsia="黑体" w:cs="黑体"/>
          <w:sz w:val="30"/>
          <w:szCs w:val="30"/>
        </w:rPr>
      </w:pPr>
      <w:bookmarkStart w:id="8" w:name="_Toc32288"/>
      <w:bookmarkStart w:id="9" w:name="_Toc12869"/>
      <w:r>
        <w:rPr>
          <w:rFonts w:hint="eastAsia" w:ascii="黑体" w:hAnsi="黑体" w:eastAsia="黑体" w:cs="黑体"/>
          <w:sz w:val="30"/>
          <w:szCs w:val="30"/>
          <w:lang w:eastAsia="zh-CN"/>
        </w:rPr>
        <w:t>（</w:t>
      </w:r>
      <w:r>
        <w:rPr>
          <w:rFonts w:hint="eastAsia" w:ascii="黑体" w:hAnsi="黑体" w:eastAsia="黑体" w:cs="黑体"/>
          <w:sz w:val="30"/>
          <w:szCs w:val="30"/>
          <w:lang w:val="en-US" w:eastAsia="zh-CN"/>
        </w:rPr>
        <w:t>五</w:t>
      </w:r>
      <w:r>
        <w:rPr>
          <w:rFonts w:hint="eastAsia" w:ascii="黑体" w:hAnsi="黑体" w:eastAsia="黑体" w:cs="黑体"/>
          <w:sz w:val="30"/>
          <w:szCs w:val="30"/>
          <w:lang w:eastAsia="zh-CN"/>
        </w:rPr>
        <w:t>）</w:t>
      </w:r>
      <w:r>
        <w:rPr>
          <w:rFonts w:hint="eastAsia" w:ascii="黑体" w:hAnsi="黑体" w:eastAsia="黑体" w:cs="黑体"/>
          <w:sz w:val="30"/>
          <w:szCs w:val="30"/>
          <w:lang w:val="en-US" w:eastAsia="zh-CN"/>
        </w:rPr>
        <w:t>征地补偿</w:t>
      </w:r>
      <w:r>
        <w:rPr>
          <w:rFonts w:hint="eastAsia" w:ascii="黑体" w:hAnsi="黑体" w:eastAsia="黑体" w:cs="黑体"/>
          <w:sz w:val="30"/>
          <w:szCs w:val="30"/>
        </w:rPr>
        <w:t>领域基层政务公开标准目录</w:t>
      </w:r>
      <w:bookmarkEnd w:id="8"/>
      <w:bookmarkEnd w:id="9"/>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
        <w:gridCol w:w="510"/>
        <w:gridCol w:w="615"/>
        <w:gridCol w:w="3180"/>
        <w:gridCol w:w="1846"/>
        <w:gridCol w:w="2054"/>
        <w:gridCol w:w="915"/>
        <w:gridCol w:w="2043"/>
        <w:gridCol w:w="448"/>
        <w:gridCol w:w="1200"/>
        <w:gridCol w:w="435"/>
        <w:gridCol w:w="735"/>
        <w:gridCol w:w="1142"/>
      </w:tblGrid>
      <w:tr w14:paraId="3EC5F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57" w:type="dxa"/>
            <w:vMerge w:val="restart"/>
            <w:shd w:val="clear" w:color="auto" w:fill="auto"/>
            <w:noWrap w:val="0"/>
            <w:vAlign w:val="center"/>
          </w:tcPr>
          <w:p w14:paraId="4DAAC07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Times New Roman" w:eastAsia="黑体"/>
                <w:color w:val="000000"/>
                <w:kern w:val="0"/>
                <w:sz w:val="22"/>
              </w:rPr>
            </w:pPr>
            <w:r>
              <w:rPr>
                <w:rFonts w:hint="eastAsia" w:ascii="黑体" w:hAnsi="宋体" w:eastAsia="黑体"/>
                <w:color w:val="000000"/>
                <w:kern w:val="0"/>
                <w:sz w:val="22"/>
              </w:rPr>
              <w:t>序号</w:t>
            </w:r>
          </w:p>
        </w:tc>
        <w:tc>
          <w:tcPr>
            <w:tcW w:w="1125" w:type="dxa"/>
            <w:gridSpan w:val="2"/>
            <w:shd w:val="clear" w:color="auto" w:fill="auto"/>
            <w:noWrap w:val="0"/>
            <w:vAlign w:val="center"/>
          </w:tcPr>
          <w:p w14:paraId="6CE1942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3180" w:type="dxa"/>
            <w:vMerge w:val="restart"/>
            <w:shd w:val="clear" w:color="auto" w:fill="auto"/>
            <w:noWrap w:val="0"/>
            <w:vAlign w:val="center"/>
          </w:tcPr>
          <w:p w14:paraId="02C711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846" w:type="dxa"/>
            <w:vMerge w:val="restart"/>
            <w:shd w:val="clear" w:color="auto" w:fill="auto"/>
            <w:noWrap w:val="0"/>
            <w:vAlign w:val="center"/>
          </w:tcPr>
          <w:p w14:paraId="5C9E6B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2054" w:type="dxa"/>
            <w:vMerge w:val="restart"/>
            <w:shd w:val="clear" w:color="auto" w:fill="auto"/>
            <w:noWrap w:val="0"/>
            <w:vAlign w:val="center"/>
          </w:tcPr>
          <w:p w14:paraId="493E089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915" w:type="dxa"/>
            <w:vMerge w:val="restart"/>
            <w:shd w:val="clear" w:color="auto" w:fill="auto"/>
            <w:noWrap w:val="0"/>
            <w:vAlign w:val="center"/>
          </w:tcPr>
          <w:p w14:paraId="54D79C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2043" w:type="dxa"/>
            <w:vMerge w:val="restart"/>
            <w:shd w:val="clear" w:color="auto" w:fill="auto"/>
            <w:noWrap w:val="0"/>
            <w:vAlign w:val="center"/>
          </w:tcPr>
          <w:p w14:paraId="6832FE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kern w:val="0"/>
                <w:sz w:val="22"/>
              </w:rPr>
            </w:pPr>
            <w:r>
              <w:rPr>
                <w:rFonts w:hint="eastAsia" w:ascii="黑体" w:hAnsi="宋体" w:eastAsia="黑体" w:cs="宋体"/>
                <w:kern w:val="0"/>
                <w:sz w:val="22"/>
              </w:rPr>
              <w:t>公开渠道和载体</w:t>
            </w:r>
          </w:p>
        </w:tc>
        <w:tc>
          <w:tcPr>
            <w:tcW w:w="1648" w:type="dxa"/>
            <w:gridSpan w:val="2"/>
            <w:shd w:val="clear" w:color="auto" w:fill="auto"/>
            <w:noWrap w:val="0"/>
            <w:vAlign w:val="center"/>
          </w:tcPr>
          <w:p w14:paraId="1E8F69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170" w:type="dxa"/>
            <w:gridSpan w:val="2"/>
            <w:shd w:val="clear" w:color="auto" w:fill="auto"/>
            <w:noWrap w:val="0"/>
            <w:vAlign w:val="center"/>
          </w:tcPr>
          <w:p w14:paraId="7ACDCC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142" w:type="dxa"/>
            <w:shd w:val="clear" w:color="auto" w:fill="auto"/>
            <w:noWrap w:val="0"/>
            <w:vAlign w:val="center"/>
          </w:tcPr>
          <w:p w14:paraId="57124E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14:paraId="76932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57" w:type="dxa"/>
            <w:vMerge w:val="continue"/>
            <w:shd w:val="clear" w:color="auto" w:fill="auto"/>
            <w:noWrap w:val="0"/>
            <w:vAlign w:val="center"/>
          </w:tcPr>
          <w:p w14:paraId="68E378B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Times New Roman" w:eastAsia="黑体"/>
                <w:color w:val="000000"/>
                <w:kern w:val="0"/>
                <w:sz w:val="22"/>
              </w:rPr>
            </w:pPr>
          </w:p>
        </w:tc>
        <w:tc>
          <w:tcPr>
            <w:tcW w:w="510" w:type="dxa"/>
            <w:shd w:val="clear" w:color="auto" w:fill="auto"/>
            <w:noWrap w:val="0"/>
            <w:vAlign w:val="center"/>
          </w:tcPr>
          <w:p w14:paraId="6623C5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615" w:type="dxa"/>
            <w:shd w:val="clear" w:color="auto" w:fill="auto"/>
            <w:noWrap w:val="0"/>
            <w:vAlign w:val="center"/>
          </w:tcPr>
          <w:p w14:paraId="244D26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3180" w:type="dxa"/>
            <w:vMerge w:val="continue"/>
            <w:shd w:val="clear" w:color="auto" w:fill="auto"/>
            <w:noWrap w:val="0"/>
            <w:vAlign w:val="center"/>
          </w:tcPr>
          <w:p w14:paraId="763E320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color w:val="000000"/>
                <w:kern w:val="0"/>
                <w:sz w:val="22"/>
              </w:rPr>
            </w:pPr>
          </w:p>
        </w:tc>
        <w:tc>
          <w:tcPr>
            <w:tcW w:w="1846" w:type="dxa"/>
            <w:vMerge w:val="continue"/>
            <w:shd w:val="clear" w:color="auto" w:fill="auto"/>
            <w:noWrap w:val="0"/>
            <w:vAlign w:val="center"/>
          </w:tcPr>
          <w:p w14:paraId="5DDDF5E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color w:val="000000"/>
                <w:kern w:val="0"/>
                <w:sz w:val="22"/>
              </w:rPr>
            </w:pPr>
          </w:p>
        </w:tc>
        <w:tc>
          <w:tcPr>
            <w:tcW w:w="2054" w:type="dxa"/>
            <w:vMerge w:val="continue"/>
            <w:shd w:val="clear" w:color="auto" w:fill="auto"/>
            <w:noWrap w:val="0"/>
            <w:vAlign w:val="center"/>
          </w:tcPr>
          <w:p w14:paraId="414D46B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color w:val="000000"/>
                <w:kern w:val="0"/>
                <w:sz w:val="22"/>
              </w:rPr>
            </w:pPr>
          </w:p>
        </w:tc>
        <w:tc>
          <w:tcPr>
            <w:tcW w:w="915" w:type="dxa"/>
            <w:vMerge w:val="continue"/>
            <w:shd w:val="clear" w:color="auto" w:fill="auto"/>
            <w:noWrap w:val="0"/>
            <w:vAlign w:val="center"/>
          </w:tcPr>
          <w:p w14:paraId="25F0825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color w:val="000000"/>
                <w:kern w:val="0"/>
                <w:sz w:val="22"/>
              </w:rPr>
            </w:pPr>
          </w:p>
        </w:tc>
        <w:tc>
          <w:tcPr>
            <w:tcW w:w="2043" w:type="dxa"/>
            <w:vMerge w:val="continue"/>
            <w:shd w:val="clear" w:color="auto" w:fill="auto"/>
            <w:noWrap w:val="0"/>
            <w:vAlign w:val="center"/>
          </w:tcPr>
          <w:p w14:paraId="0DDC289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kern w:val="0"/>
                <w:sz w:val="22"/>
              </w:rPr>
            </w:pPr>
          </w:p>
        </w:tc>
        <w:tc>
          <w:tcPr>
            <w:tcW w:w="448" w:type="dxa"/>
            <w:shd w:val="clear" w:color="auto" w:fill="auto"/>
            <w:noWrap w:val="0"/>
            <w:vAlign w:val="center"/>
          </w:tcPr>
          <w:p w14:paraId="0E7379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1200" w:type="dxa"/>
            <w:shd w:val="clear" w:color="auto" w:fill="auto"/>
            <w:noWrap w:val="0"/>
            <w:vAlign w:val="center"/>
          </w:tcPr>
          <w:p w14:paraId="64F5CB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435" w:type="dxa"/>
            <w:shd w:val="clear" w:color="auto" w:fill="auto"/>
            <w:noWrap w:val="0"/>
            <w:vAlign w:val="center"/>
          </w:tcPr>
          <w:p w14:paraId="5B9B7E5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35" w:type="dxa"/>
            <w:shd w:val="clear" w:color="auto" w:fill="auto"/>
            <w:noWrap w:val="0"/>
            <w:vAlign w:val="center"/>
          </w:tcPr>
          <w:p w14:paraId="13864B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1142" w:type="dxa"/>
            <w:shd w:val="clear" w:color="auto" w:fill="auto"/>
            <w:noWrap w:val="0"/>
            <w:vAlign w:val="center"/>
          </w:tcPr>
          <w:p w14:paraId="4AC9BD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lang w:eastAsia="zh-CN"/>
              </w:rPr>
            </w:pPr>
            <w:r>
              <w:rPr>
                <w:rFonts w:hint="eastAsia" w:ascii="黑体" w:hAnsi="宋体" w:eastAsia="黑体" w:cs="宋体"/>
                <w:color w:val="000000"/>
                <w:kern w:val="0"/>
                <w:sz w:val="22"/>
                <w:lang w:val="en-US" w:eastAsia="zh-CN"/>
              </w:rPr>
              <w:t>镇级</w:t>
            </w:r>
          </w:p>
        </w:tc>
      </w:tr>
      <w:tr w14:paraId="4C73C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57" w:type="dxa"/>
            <w:vMerge w:val="restart"/>
            <w:shd w:val="clear" w:color="auto" w:fill="auto"/>
            <w:noWrap/>
            <w:vAlign w:val="center"/>
          </w:tcPr>
          <w:p w14:paraId="4D54800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kern w:val="2"/>
                <w:sz w:val="18"/>
                <w:szCs w:val="18"/>
                <w:lang w:val="en-US" w:eastAsia="zh-CN" w:bidi="ar-SA"/>
              </w:rPr>
            </w:pPr>
            <w:r>
              <w:rPr>
                <w:rFonts w:hint="eastAsia" w:ascii="仿宋_GB2312" w:hAnsi="仿宋_GB2312" w:eastAsia="仿宋_GB2312" w:cs="仿宋_GB2312"/>
                <w:b w:val="0"/>
                <w:bCs w:val="0"/>
                <w:sz w:val="18"/>
                <w:szCs w:val="18"/>
                <w:lang w:val="en-US" w:eastAsia="zh-CN"/>
              </w:rPr>
              <w:t>1</w:t>
            </w:r>
          </w:p>
        </w:tc>
        <w:tc>
          <w:tcPr>
            <w:tcW w:w="510" w:type="dxa"/>
            <w:vMerge w:val="restart"/>
            <w:shd w:val="clear" w:color="auto" w:fill="auto"/>
            <w:noWrap w:val="0"/>
            <w:vAlign w:val="center"/>
          </w:tcPr>
          <w:p w14:paraId="59F17E08">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color w:val="000000"/>
                <w:kern w:val="0"/>
                <w:sz w:val="18"/>
                <w:szCs w:val="18"/>
                <w:lang w:val="en-US" w:eastAsia="zh-CN" w:bidi="ar-SA"/>
              </w:rPr>
            </w:pPr>
            <w:r>
              <w:rPr>
                <w:rFonts w:hint="eastAsia" w:ascii="仿宋_GB2312" w:hAnsi="仿宋_GB2312" w:eastAsia="仿宋_GB2312" w:cs="仿宋_GB2312"/>
                <w:color w:val="auto"/>
                <w:kern w:val="0"/>
                <w:sz w:val="18"/>
                <w:szCs w:val="18"/>
              </w:rPr>
              <w:t>征地前期准备</w:t>
            </w:r>
          </w:p>
        </w:tc>
        <w:tc>
          <w:tcPr>
            <w:tcW w:w="615" w:type="dxa"/>
            <w:vMerge w:val="restart"/>
            <w:shd w:val="clear" w:color="auto" w:fill="auto"/>
            <w:noWrap/>
            <w:vAlign w:val="center"/>
          </w:tcPr>
          <w:p w14:paraId="10CE1832">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color w:val="000000"/>
                <w:kern w:val="0"/>
                <w:sz w:val="18"/>
                <w:szCs w:val="18"/>
                <w:lang w:val="en-US" w:eastAsia="zh-CN" w:bidi="ar-SA"/>
              </w:rPr>
            </w:pPr>
            <w:r>
              <w:rPr>
                <w:rFonts w:hint="eastAsia" w:ascii="仿宋_GB2312" w:hAnsi="仿宋_GB2312" w:eastAsia="仿宋_GB2312" w:cs="仿宋_GB2312"/>
                <w:color w:val="auto"/>
                <w:kern w:val="0"/>
                <w:sz w:val="18"/>
                <w:szCs w:val="18"/>
              </w:rPr>
              <w:t>土地征收启动公告</w:t>
            </w:r>
          </w:p>
        </w:tc>
        <w:tc>
          <w:tcPr>
            <w:tcW w:w="3180" w:type="dxa"/>
            <w:vMerge w:val="restart"/>
            <w:shd w:val="clear" w:color="auto" w:fill="auto"/>
            <w:noWrap w:val="0"/>
            <w:vAlign w:val="center"/>
          </w:tcPr>
          <w:p w14:paraId="5579110D">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在拟征收土地前，应明确征收土地有关事项并予以公开。</w:t>
            </w:r>
          </w:p>
          <w:p w14:paraId="13CE1D64">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1.拟征收土地用途；</w:t>
            </w:r>
          </w:p>
          <w:p w14:paraId="23D42866">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2.拟征收土地的位置和范围；</w:t>
            </w:r>
          </w:p>
          <w:p w14:paraId="29F8539F">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3.开展土地现状调查的安排；</w:t>
            </w:r>
          </w:p>
          <w:p w14:paraId="7D1D774D">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FF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4.拟征收土地的原用途管控（包括不得抢栽、抢种、抢建等有关规定）。</w:t>
            </w:r>
          </w:p>
        </w:tc>
        <w:tc>
          <w:tcPr>
            <w:tcW w:w="1846" w:type="dxa"/>
            <w:vMerge w:val="restart"/>
            <w:shd w:val="clear" w:color="auto" w:fill="auto"/>
            <w:noWrap w:val="0"/>
            <w:vAlign w:val="center"/>
          </w:tcPr>
          <w:p w14:paraId="49E07CC6">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《国务院关于深化改革严格土地管理的决定》（国发[2004]28号）</w:t>
            </w:r>
          </w:p>
        </w:tc>
        <w:tc>
          <w:tcPr>
            <w:tcW w:w="2054" w:type="dxa"/>
            <w:shd w:val="clear" w:color="auto" w:fill="auto"/>
            <w:noWrap w:val="0"/>
            <w:vAlign w:val="center"/>
          </w:tcPr>
          <w:p w14:paraId="12C172C7">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公告报经区政府批准同意后20个工作日内，在政府网站、村公示栏公开。</w:t>
            </w:r>
          </w:p>
        </w:tc>
        <w:tc>
          <w:tcPr>
            <w:tcW w:w="915" w:type="dxa"/>
            <w:vMerge w:val="restart"/>
            <w:shd w:val="clear" w:color="auto" w:fill="auto"/>
            <w:noWrap w:val="0"/>
            <w:vAlign w:val="center"/>
          </w:tcPr>
          <w:p w14:paraId="766081B6">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r>
              <w:rPr>
                <w:rFonts w:hint="eastAsia" w:ascii="仿宋_GB2312" w:hAnsi="仿宋_GB2312" w:cs="仿宋_GB2312"/>
                <w:color w:val="auto"/>
                <w:kern w:val="0"/>
                <w:sz w:val="18"/>
                <w:szCs w:val="18"/>
                <w:lang w:val="en-US" w:eastAsia="zh-CN"/>
              </w:rPr>
              <w:t>镇自然资源所</w:t>
            </w:r>
          </w:p>
        </w:tc>
        <w:tc>
          <w:tcPr>
            <w:tcW w:w="2043" w:type="dxa"/>
            <w:vMerge w:val="restart"/>
            <w:shd w:val="clear" w:color="auto" w:fill="auto"/>
            <w:noWrap w:val="0"/>
            <w:vAlign w:val="center"/>
          </w:tcPr>
          <w:p w14:paraId="2C7EC4A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■社区/企事业单位/村公示栏（电子屏）</w:t>
            </w:r>
          </w:p>
          <w:p w14:paraId="7B77AC6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pacing w:val="0"/>
                <w:w w:val="100"/>
                <w:kern w:val="0"/>
                <w:position w:val="0"/>
                <w:sz w:val="18"/>
                <w:szCs w:val="18"/>
                <w:u w:val="single"/>
                <w:shd w:val="clear" w:color="auto" w:fill="auto"/>
                <w:lang w:val="en-US" w:eastAsia="en-US" w:bidi="en-US"/>
              </w:rPr>
            </w:pPr>
            <w:r>
              <w:rPr>
                <w:rFonts w:hint="eastAsia" w:ascii="仿宋_GB2312" w:hAnsi="仿宋_GB2312" w:eastAsia="仿宋_GB2312" w:cs="仿宋_GB2312"/>
                <w:color w:val="auto"/>
                <w:kern w:val="0"/>
                <w:sz w:val="18"/>
                <w:szCs w:val="18"/>
              </w:rPr>
              <w:t>▲</w:t>
            </w:r>
            <w:r>
              <w:rPr>
                <w:rFonts w:hint="eastAsia" w:ascii="仿宋_GB2312" w:hAnsi="仿宋_GB2312" w:eastAsia="仿宋_GB2312" w:cs="仿宋_GB2312"/>
                <w:color w:val="000000"/>
                <w:kern w:val="0"/>
                <w:sz w:val="18"/>
                <w:szCs w:val="18"/>
              </w:rPr>
              <w:t>泉港区人民政府网站（http://www.qg.gov.cn）</w:t>
            </w:r>
          </w:p>
        </w:tc>
        <w:tc>
          <w:tcPr>
            <w:tcW w:w="448" w:type="dxa"/>
            <w:shd w:val="clear" w:color="auto" w:fill="auto"/>
            <w:noWrap/>
            <w:vAlign w:val="center"/>
          </w:tcPr>
          <w:p w14:paraId="557B1932">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48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p>
        </w:tc>
        <w:tc>
          <w:tcPr>
            <w:tcW w:w="1200" w:type="dxa"/>
            <w:shd w:val="clear" w:color="auto" w:fill="auto"/>
            <w:noWrap/>
            <w:vAlign w:val="center"/>
          </w:tcPr>
          <w:p w14:paraId="410533EC">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√面向拟征收土地所在地的村集体成员</w:t>
            </w:r>
          </w:p>
        </w:tc>
        <w:tc>
          <w:tcPr>
            <w:tcW w:w="435" w:type="dxa"/>
            <w:vMerge w:val="restart"/>
            <w:shd w:val="clear" w:color="auto" w:fill="auto"/>
            <w:noWrap/>
            <w:vAlign w:val="center"/>
          </w:tcPr>
          <w:p w14:paraId="3510430A">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w:t>
            </w:r>
          </w:p>
        </w:tc>
        <w:tc>
          <w:tcPr>
            <w:tcW w:w="735" w:type="dxa"/>
            <w:vMerge w:val="restart"/>
            <w:shd w:val="clear" w:color="auto" w:fill="auto"/>
            <w:noWrap/>
            <w:vAlign w:val="center"/>
          </w:tcPr>
          <w:p w14:paraId="159A8006">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48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p>
        </w:tc>
        <w:tc>
          <w:tcPr>
            <w:tcW w:w="1142" w:type="dxa"/>
            <w:vMerge w:val="restart"/>
            <w:shd w:val="clear" w:color="auto" w:fill="auto"/>
            <w:noWrap/>
            <w:vAlign w:val="center"/>
          </w:tcPr>
          <w:p w14:paraId="2D82F0CE">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w:t>
            </w:r>
          </w:p>
        </w:tc>
      </w:tr>
      <w:tr w14:paraId="7C0A0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57" w:type="dxa"/>
            <w:vMerge w:val="continue"/>
            <w:shd w:val="clear" w:color="auto" w:fill="auto"/>
            <w:noWrap/>
            <w:vAlign w:val="center"/>
          </w:tcPr>
          <w:p w14:paraId="4E876051">
            <w:pPr>
              <w:widowControl/>
              <w:jc w:val="center"/>
              <w:rPr>
                <w:rFonts w:hint="eastAsia" w:ascii="仿宋_GB2312" w:hAnsi="仿宋_GB2312" w:eastAsia="仿宋_GB2312" w:cs="仿宋_GB2312"/>
                <w:color w:val="000000"/>
                <w:kern w:val="0"/>
                <w:sz w:val="18"/>
                <w:szCs w:val="18"/>
                <w:lang w:val="en-US" w:eastAsia="zh-CN" w:bidi="ar-SA"/>
              </w:rPr>
            </w:pPr>
          </w:p>
        </w:tc>
        <w:tc>
          <w:tcPr>
            <w:tcW w:w="510" w:type="dxa"/>
            <w:vMerge w:val="continue"/>
            <w:shd w:val="clear" w:color="auto" w:fill="auto"/>
            <w:noWrap w:val="0"/>
            <w:vAlign w:val="center"/>
          </w:tcPr>
          <w:p w14:paraId="2B474EBC">
            <w:pPr>
              <w:widowControl/>
              <w:jc w:val="center"/>
              <w:rPr>
                <w:rFonts w:hint="eastAsia" w:ascii="仿宋_GB2312" w:hAnsi="仿宋_GB2312" w:eastAsia="仿宋_GB2312" w:cs="仿宋_GB2312"/>
                <w:color w:val="000000"/>
                <w:kern w:val="0"/>
                <w:sz w:val="18"/>
                <w:szCs w:val="18"/>
                <w:lang w:val="en-US" w:eastAsia="zh-CN" w:bidi="ar-SA"/>
              </w:rPr>
            </w:pPr>
          </w:p>
        </w:tc>
        <w:tc>
          <w:tcPr>
            <w:tcW w:w="615" w:type="dxa"/>
            <w:vMerge w:val="continue"/>
            <w:shd w:val="clear" w:color="auto" w:fill="auto"/>
            <w:noWrap/>
            <w:vAlign w:val="center"/>
          </w:tcPr>
          <w:p w14:paraId="5CBB81AA">
            <w:pPr>
              <w:spacing w:line="200" w:lineRule="exact"/>
              <w:jc w:val="center"/>
              <w:rPr>
                <w:rFonts w:hint="eastAsia" w:ascii="仿宋_GB2312" w:hAnsi="仿宋_GB2312" w:eastAsia="仿宋_GB2312" w:cs="仿宋_GB2312"/>
                <w:color w:val="000000" w:themeColor="text1"/>
                <w:kern w:val="0"/>
                <w:sz w:val="18"/>
                <w:szCs w:val="18"/>
                <w:lang w:val="en-US" w:eastAsia="zh-CN" w:bidi="ar-SA"/>
                <w14:textFill>
                  <w14:solidFill>
                    <w14:schemeClr w14:val="tx1"/>
                  </w14:solidFill>
                </w14:textFill>
              </w:rPr>
            </w:pPr>
          </w:p>
        </w:tc>
        <w:tc>
          <w:tcPr>
            <w:tcW w:w="3180" w:type="dxa"/>
            <w:vMerge w:val="continue"/>
            <w:shd w:val="clear" w:color="auto" w:fill="auto"/>
            <w:noWrap w:val="0"/>
            <w:vAlign w:val="center"/>
          </w:tcPr>
          <w:p w14:paraId="75FD27E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themeColor="text1"/>
                <w:kern w:val="0"/>
                <w:sz w:val="18"/>
                <w:szCs w:val="18"/>
                <w:lang w:val="en-US" w:eastAsia="zh-CN" w:bidi="ar-SA"/>
                <w14:textFill>
                  <w14:solidFill>
                    <w14:schemeClr w14:val="tx1"/>
                  </w14:solidFill>
                </w14:textFill>
              </w:rPr>
            </w:pPr>
          </w:p>
        </w:tc>
        <w:tc>
          <w:tcPr>
            <w:tcW w:w="1846" w:type="dxa"/>
            <w:vMerge w:val="continue"/>
            <w:shd w:val="clear" w:color="auto" w:fill="auto"/>
            <w:noWrap w:val="0"/>
            <w:vAlign w:val="center"/>
          </w:tcPr>
          <w:p w14:paraId="65EF22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8"/>
                <w:szCs w:val="18"/>
                <w:lang w:val="en-US" w:eastAsia="zh-CN" w:bidi="ar-SA"/>
              </w:rPr>
            </w:pPr>
          </w:p>
        </w:tc>
        <w:tc>
          <w:tcPr>
            <w:tcW w:w="2054" w:type="dxa"/>
            <w:shd w:val="clear" w:color="auto" w:fill="auto"/>
            <w:noWrap w:val="0"/>
            <w:vAlign w:val="center"/>
          </w:tcPr>
          <w:p w14:paraId="34AE0C90">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收到征地批准文件之日起10个工作日内，在政府网站、征地信息公开平台公开。</w:t>
            </w:r>
          </w:p>
        </w:tc>
        <w:tc>
          <w:tcPr>
            <w:tcW w:w="915" w:type="dxa"/>
            <w:vMerge w:val="continue"/>
            <w:shd w:val="clear" w:color="auto" w:fill="auto"/>
            <w:noWrap w:val="0"/>
            <w:vAlign w:val="center"/>
          </w:tcPr>
          <w:p w14:paraId="07BB7C90">
            <w:pPr>
              <w:widowControl/>
              <w:jc w:val="center"/>
              <w:rPr>
                <w:rFonts w:hint="eastAsia" w:ascii="仿宋_GB2312" w:hAnsi="仿宋_GB2312" w:eastAsia="仿宋_GB2312" w:cs="仿宋_GB2312"/>
                <w:color w:val="000000"/>
                <w:kern w:val="0"/>
                <w:sz w:val="18"/>
                <w:szCs w:val="18"/>
                <w:lang w:val="en-US" w:eastAsia="zh-CN" w:bidi="ar-SA"/>
              </w:rPr>
            </w:pPr>
          </w:p>
        </w:tc>
        <w:tc>
          <w:tcPr>
            <w:tcW w:w="2043" w:type="dxa"/>
            <w:vMerge w:val="continue"/>
            <w:shd w:val="clear" w:color="auto" w:fill="auto"/>
            <w:noWrap w:val="0"/>
            <w:vAlign w:val="center"/>
          </w:tcPr>
          <w:p w14:paraId="0C77D1B9">
            <w:pPr>
              <w:widowControl/>
              <w:spacing w:line="240" w:lineRule="exact"/>
              <w:jc w:val="left"/>
              <w:rPr>
                <w:rFonts w:hint="eastAsia" w:ascii="仿宋_GB2312" w:hAnsi="仿宋_GB2312" w:eastAsia="仿宋_GB2312" w:cs="仿宋_GB2312"/>
                <w:color w:val="000000"/>
                <w:kern w:val="0"/>
                <w:sz w:val="18"/>
                <w:szCs w:val="18"/>
                <w:lang w:val="zh-CN" w:eastAsia="zh-CN"/>
              </w:rPr>
            </w:pPr>
          </w:p>
        </w:tc>
        <w:tc>
          <w:tcPr>
            <w:tcW w:w="448" w:type="dxa"/>
            <w:shd w:val="clear" w:color="auto" w:fill="auto"/>
            <w:noWrap/>
            <w:vAlign w:val="center"/>
          </w:tcPr>
          <w:p w14:paraId="72CF7B3B">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w:t>
            </w:r>
          </w:p>
        </w:tc>
        <w:tc>
          <w:tcPr>
            <w:tcW w:w="1200" w:type="dxa"/>
            <w:shd w:val="clear" w:color="auto" w:fill="auto"/>
            <w:noWrap/>
            <w:vAlign w:val="center"/>
          </w:tcPr>
          <w:p w14:paraId="577B4D5B">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auto"/>
                <w:kern w:val="0"/>
                <w:sz w:val="18"/>
                <w:szCs w:val="18"/>
                <w:lang w:val="en-US" w:eastAsia="zh-CN" w:bidi="ar-SA"/>
              </w:rPr>
            </w:pPr>
          </w:p>
        </w:tc>
        <w:tc>
          <w:tcPr>
            <w:tcW w:w="435" w:type="dxa"/>
            <w:vMerge w:val="continue"/>
            <w:shd w:val="clear" w:color="auto" w:fill="auto"/>
            <w:noWrap/>
            <w:vAlign w:val="center"/>
          </w:tcPr>
          <w:p w14:paraId="6BDE76C6">
            <w:pPr>
              <w:jc w:val="center"/>
              <w:rPr>
                <w:rFonts w:hint="eastAsia" w:ascii="仿宋_GB2312" w:hAnsi="仿宋_GB2312" w:eastAsia="仿宋_GB2312" w:cs="仿宋_GB2312"/>
                <w:color w:val="000000"/>
                <w:sz w:val="18"/>
                <w:szCs w:val="18"/>
              </w:rPr>
            </w:pPr>
          </w:p>
        </w:tc>
        <w:tc>
          <w:tcPr>
            <w:tcW w:w="735" w:type="dxa"/>
            <w:vMerge w:val="continue"/>
            <w:shd w:val="clear" w:color="auto" w:fill="auto"/>
            <w:noWrap/>
            <w:vAlign w:val="center"/>
          </w:tcPr>
          <w:p w14:paraId="2F582132">
            <w:pPr>
              <w:jc w:val="center"/>
              <w:rPr>
                <w:rFonts w:hint="eastAsia" w:ascii="仿宋_GB2312" w:hAnsi="仿宋_GB2312" w:eastAsia="仿宋_GB2312" w:cs="仿宋_GB2312"/>
                <w:color w:val="000000"/>
                <w:sz w:val="18"/>
                <w:szCs w:val="18"/>
              </w:rPr>
            </w:pPr>
          </w:p>
        </w:tc>
        <w:tc>
          <w:tcPr>
            <w:tcW w:w="1142" w:type="dxa"/>
            <w:vMerge w:val="continue"/>
            <w:shd w:val="clear" w:color="auto" w:fill="auto"/>
            <w:noWrap/>
            <w:vAlign w:val="center"/>
          </w:tcPr>
          <w:p w14:paraId="3FA48B3E">
            <w:pPr>
              <w:jc w:val="center"/>
              <w:rPr>
                <w:rFonts w:hint="eastAsia" w:ascii="仿宋_GB2312" w:hAnsi="仿宋_GB2312" w:eastAsia="仿宋_GB2312" w:cs="仿宋_GB2312"/>
                <w:color w:val="000000"/>
                <w:sz w:val="18"/>
                <w:szCs w:val="18"/>
              </w:rPr>
            </w:pPr>
          </w:p>
        </w:tc>
      </w:tr>
      <w:tr w14:paraId="5DA6D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57" w:type="dxa"/>
            <w:vMerge w:val="restart"/>
            <w:shd w:val="clear" w:color="auto" w:fill="auto"/>
            <w:noWrap/>
            <w:vAlign w:val="center"/>
          </w:tcPr>
          <w:p w14:paraId="2463DB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val="0"/>
                <w:bCs w:val="0"/>
                <w:color w:val="000000"/>
                <w:kern w:val="0"/>
                <w:sz w:val="18"/>
                <w:szCs w:val="18"/>
                <w:lang w:val="en-US" w:eastAsia="zh-CN" w:bidi="ar-SA"/>
              </w:rPr>
            </w:pPr>
            <w:r>
              <w:rPr>
                <w:rFonts w:hint="eastAsia" w:ascii="仿宋_GB2312" w:hAnsi="仿宋_GB2312" w:eastAsia="仿宋_GB2312" w:cs="仿宋_GB2312"/>
                <w:b w:val="0"/>
                <w:bCs w:val="0"/>
                <w:color w:val="000000"/>
                <w:kern w:val="0"/>
                <w:sz w:val="18"/>
                <w:szCs w:val="18"/>
                <w:lang w:val="en-US" w:eastAsia="zh-CN"/>
              </w:rPr>
              <w:t>2</w:t>
            </w:r>
          </w:p>
        </w:tc>
        <w:tc>
          <w:tcPr>
            <w:tcW w:w="510" w:type="dxa"/>
            <w:vMerge w:val="continue"/>
            <w:shd w:val="clear" w:color="auto" w:fill="auto"/>
            <w:noWrap w:val="0"/>
            <w:vAlign w:val="center"/>
          </w:tcPr>
          <w:p w14:paraId="56957A5F">
            <w:pPr>
              <w:widowControl/>
              <w:jc w:val="center"/>
              <w:rPr>
                <w:rFonts w:hint="eastAsia" w:ascii="仿宋_GB2312" w:hAnsi="仿宋_GB2312" w:eastAsia="仿宋_GB2312" w:cs="仿宋_GB2312"/>
                <w:color w:val="000000"/>
                <w:kern w:val="0"/>
                <w:sz w:val="18"/>
                <w:szCs w:val="18"/>
                <w:lang w:val="en-US" w:eastAsia="zh-CN" w:bidi="ar-SA"/>
              </w:rPr>
            </w:pPr>
          </w:p>
        </w:tc>
        <w:tc>
          <w:tcPr>
            <w:tcW w:w="615" w:type="dxa"/>
            <w:vMerge w:val="restart"/>
            <w:shd w:val="clear" w:color="auto" w:fill="auto"/>
            <w:noWrap/>
            <w:vAlign w:val="center"/>
          </w:tcPr>
          <w:p w14:paraId="142ABE53">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r>
              <w:rPr>
                <w:rFonts w:hint="eastAsia" w:ascii="仿宋_GB2312" w:hAnsi="仿宋_GB2312" w:eastAsia="仿宋_GB2312" w:cs="仿宋_GB2312"/>
                <w:color w:val="auto"/>
                <w:kern w:val="0"/>
                <w:sz w:val="18"/>
                <w:szCs w:val="18"/>
              </w:rPr>
              <w:t>拟征收土地现状调查</w:t>
            </w:r>
          </w:p>
        </w:tc>
        <w:tc>
          <w:tcPr>
            <w:tcW w:w="3180" w:type="dxa"/>
            <w:vMerge w:val="restart"/>
            <w:shd w:val="clear" w:color="auto" w:fill="auto"/>
            <w:noWrap w:val="0"/>
            <w:vAlign w:val="center"/>
          </w:tcPr>
          <w:p w14:paraId="1961E2B9">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拟征收土地现状调查结果按规定确认后，调查结果予以公开。</w:t>
            </w:r>
          </w:p>
          <w:p w14:paraId="07F25992">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1.征收土地勘测调查表；</w:t>
            </w:r>
          </w:p>
          <w:p w14:paraId="0E4E0F4B">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2.地上附着物和青苗调查登记表；</w:t>
            </w:r>
          </w:p>
          <w:p w14:paraId="16B74A01">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3.土地勘测定界图件（涉及国家秘密的项目除外；</w:t>
            </w:r>
          </w:p>
          <w:p w14:paraId="61153302">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r>
              <w:rPr>
                <w:rFonts w:hint="eastAsia" w:ascii="仿宋_GB2312" w:hAnsi="仿宋_GB2312" w:eastAsia="仿宋_GB2312" w:cs="仿宋_GB2312"/>
                <w:color w:val="auto"/>
                <w:kern w:val="0"/>
                <w:sz w:val="18"/>
                <w:szCs w:val="18"/>
              </w:rPr>
              <w:t>4.图件应按有关法律法规规定予以技术处理）。</w:t>
            </w:r>
          </w:p>
        </w:tc>
        <w:tc>
          <w:tcPr>
            <w:tcW w:w="1846" w:type="dxa"/>
            <w:vMerge w:val="restart"/>
            <w:shd w:val="clear" w:color="auto" w:fill="auto"/>
            <w:noWrap w:val="0"/>
            <w:vAlign w:val="center"/>
          </w:tcPr>
          <w:p w14:paraId="51A2067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《土地管理法》（中华人民共和国主席令第三十二号）</w:t>
            </w:r>
          </w:p>
          <w:p w14:paraId="4CF9174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r>
              <w:rPr>
                <w:rFonts w:hint="eastAsia" w:ascii="仿宋_GB2312" w:hAnsi="仿宋_GB2312" w:eastAsia="仿宋_GB2312" w:cs="仿宋_GB2312"/>
                <w:color w:val="auto"/>
                <w:kern w:val="0"/>
                <w:sz w:val="18"/>
                <w:szCs w:val="18"/>
              </w:rPr>
              <w:t>《国务院关于深化改革严格土地管理的决定》（国发[2004]28号）</w:t>
            </w:r>
          </w:p>
        </w:tc>
        <w:tc>
          <w:tcPr>
            <w:tcW w:w="2054" w:type="dxa"/>
            <w:shd w:val="clear" w:color="auto" w:fill="auto"/>
            <w:noWrap w:val="0"/>
            <w:vAlign w:val="center"/>
          </w:tcPr>
          <w:p w14:paraId="5779EEAD">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r>
              <w:rPr>
                <w:rFonts w:hint="eastAsia" w:ascii="仿宋_GB2312" w:hAnsi="仿宋_GB2312" w:eastAsia="仿宋_GB2312" w:cs="仿宋_GB2312"/>
                <w:color w:val="auto"/>
                <w:kern w:val="0"/>
                <w:sz w:val="18"/>
                <w:szCs w:val="18"/>
              </w:rPr>
              <w:t>拟征收土地现状调查结束后5个工作日内，在村公示栏公开。</w:t>
            </w:r>
          </w:p>
        </w:tc>
        <w:tc>
          <w:tcPr>
            <w:tcW w:w="915" w:type="dxa"/>
            <w:vMerge w:val="restart"/>
            <w:shd w:val="clear" w:color="auto" w:fill="auto"/>
            <w:noWrap w:val="0"/>
            <w:vAlign w:val="center"/>
          </w:tcPr>
          <w:p w14:paraId="110B1477">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r>
              <w:rPr>
                <w:rFonts w:hint="eastAsia" w:ascii="仿宋_GB2312" w:hAnsi="仿宋_GB2312" w:cs="仿宋_GB2312"/>
                <w:color w:val="000000"/>
                <w:kern w:val="0"/>
                <w:sz w:val="18"/>
                <w:szCs w:val="18"/>
                <w:lang w:val="en-US" w:eastAsia="zh-CN"/>
              </w:rPr>
              <w:t>镇自然资源所</w:t>
            </w:r>
          </w:p>
        </w:tc>
        <w:tc>
          <w:tcPr>
            <w:tcW w:w="2043" w:type="dxa"/>
            <w:vMerge w:val="restart"/>
            <w:shd w:val="clear" w:color="auto" w:fill="auto"/>
            <w:noWrap w:val="0"/>
            <w:vAlign w:val="center"/>
          </w:tcPr>
          <w:p w14:paraId="04FA9A8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pacing w:val="0"/>
                <w:w w:val="100"/>
                <w:kern w:val="0"/>
                <w:position w:val="0"/>
                <w:sz w:val="18"/>
                <w:szCs w:val="18"/>
                <w:u w:val="single"/>
                <w:shd w:val="clear" w:color="auto" w:fill="auto"/>
                <w:lang w:val="zh-CN" w:eastAsia="zh-CN" w:bidi="en-US"/>
              </w:rPr>
            </w:pPr>
            <w:r>
              <w:rPr>
                <w:rFonts w:hint="eastAsia" w:ascii="仿宋_GB2312" w:hAnsi="仿宋_GB2312" w:eastAsia="仿宋_GB2312" w:cs="仿宋_GB2312"/>
                <w:color w:val="auto"/>
                <w:kern w:val="0"/>
                <w:sz w:val="18"/>
                <w:szCs w:val="18"/>
              </w:rPr>
              <w:t>■社区/企事业单位/村公示栏（电子屏）</w:t>
            </w:r>
          </w:p>
        </w:tc>
        <w:tc>
          <w:tcPr>
            <w:tcW w:w="448" w:type="dxa"/>
            <w:shd w:val="clear" w:color="auto" w:fill="auto"/>
            <w:noWrap/>
            <w:vAlign w:val="center"/>
          </w:tcPr>
          <w:p w14:paraId="5F2CB5C9">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p>
        </w:tc>
        <w:tc>
          <w:tcPr>
            <w:tcW w:w="1200" w:type="dxa"/>
            <w:shd w:val="clear" w:color="auto" w:fill="auto"/>
            <w:noWrap/>
            <w:vAlign w:val="center"/>
          </w:tcPr>
          <w:p w14:paraId="5C016E06">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√面向拟征收土地所在地的村集体成员</w:t>
            </w:r>
          </w:p>
        </w:tc>
        <w:tc>
          <w:tcPr>
            <w:tcW w:w="435" w:type="dxa"/>
            <w:vMerge w:val="restart"/>
            <w:shd w:val="clear" w:color="auto" w:fill="auto"/>
            <w:noWrap/>
            <w:vAlign w:val="center"/>
          </w:tcPr>
          <w:p w14:paraId="263AF71C">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p>
        </w:tc>
        <w:tc>
          <w:tcPr>
            <w:tcW w:w="735" w:type="dxa"/>
            <w:vMerge w:val="restart"/>
            <w:shd w:val="clear" w:color="auto" w:fill="auto"/>
            <w:noWrap/>
            <w:vAlign w:val="center"/>
          </w:tcPr>
          <w:p w14:paraId="7D8FDA78">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1142" w:type="dxa"/>
            <w:vMerge w:val="restart"/>
            <w:shd w:val="clear" w:color="auto" w:fill="auto"/>
            <w:noWrap/>
            <w:vAlign w:val="center"/>
          </w:tcPr>
          <w:p w14:paraId="20FFC200">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w:t>
            </w:r>
          </w:p>
        </w:tc>
      </w:tr>
      <w:tr w14:paraId="611D3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57" w:type="dxa"/>
            <w:vMerge w:val="continue"/>
            <w:shd w:val="clear" w:color="auto" w:fill="auto"/>
            <w:noWrap/>
            <w:vAlign w:val="center"/>
          </w:tcPr>
          <w:p w14:paraId="15C73185">
            <w:pPr>
              <w:widowControl/>
              <w:jc w:val="center"/>
              <w:rPr>
                <w:rFonts w:hint="eastAsia" w:ascii="仿宋_GB2312" w:hAnsi="仿宋_GB2312" w:eastAsia="仿宋_GB2312" w:cs="仿宋_GB2312"/>
                <w:color w:val="000000"/>
                <w:kern w:val="0"/>
                <w:sz w:val="18"/>
                <w:szCs w:val="18"/>
                <w:lang w:val="en-US" w:eastAsia="zh-CN" w:bidi="ar-SA"/>
              </w:rPr>
            </w:pPr>
          </w:p>
        </w:tc>
        <w:tc>
          <w:tcPr>
            <w:tcW w:w="510" w:type="dxa"/>
            <w:vMerge w:val="continue"/>
            <w:shd w:val="clear" w:color="auto" w:fill="auto"/>
            <w:noWrap w:val="0"/>
            <w:vAlign w:val="center"/>
          </w:tcPr>
          <w:p w14:paraId="0E0C6651">
            <w:pPr>
              <w:widowControl/>
              <w:jc w:val="center"/>
              <w:rPr>
                <w:rFonts w:hint="eastAsia" w:ascii="仿宋_GB2312" w:hAnsi="仿宋_GB2312" w:eastAsia="仿宋_GB2312" w:cs="仿宋_GB2312"/>
                <w:color w:val="000000"/>
                <w:kern w:val="0"/>
                <w:sz w:val="18"/>
                <w:szCs w:val="18"/>
                <w:lang w:val="en-US" w:eastAsia="zh-CN" w:bidi="ar-SA"/>
              </w:rPr>
            </w:pPr>
          </w:p>
        </w:tc>
        <w:tc>
          <w:tcPr>
            <w:tcW w:w="615" w:type="dxa"/>
            <w:vMerge w:val="continue"/>
            <w:shd w:val="clear" w:color="auto" w:fill="auto"/>
            <w:noWrap/>
            <w:vAlign w:val="center"/>
          </w:tcPr>
          <w:p w14:paraId="7FF64156">
            <w:pPr>
              <w:spacing w:line="200" w:lineRule="exact"/>
              <w:jc w:val="center"/>
              <w:rPr>
                <w:rFonts w:hint="eastAsia" w:ascii="仿宋_GB2312" w:hAnsi="仿宋_GB2312" w:eastAsia="仿宋_GB2312" w:cs="仿宋_GB2312"/>
                <w:color w:val="000000" w:themeColor="text1"/>
                <w:kern w:val="0"/>
                <w:sz w:val="18"/>
                <w:szCs w:val="18"/>
                <w:lang w:val="en-US" w:eastAsia="zh-CN" w:bidi="ar-SA"/>
                <w14:textFill>
                  <w14:solidFill>
                    <w14:schemeClr w14:val="tx1"/>
                  </w14:solidFill>
                </w14:textFill>
              </w:rPr>
            </w:pPr>
          </w:p>
        </w:tc>
        <w:tc>
          <w:tcPr>
            <w:tcW w:w="3180" w:type="dxa"/>
            <w:vMerge w:val="continue"/>
            <w:shd w:val="clear" w:color="auto" w:fill="auto"/>
            <w:noWrap w:val="0"/>
            <w:vAlign w:val="center"/>
          </w:tcPr>
          <w:p w14:paraId="48A10AF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themeColor="text1"/>
                <w:kern w:val="0"/>
                <w:sz w:val="18"/>
                <w:szCs w:val="18"/>
                <w:lang w:val="en-US" w:eastAsia="zh-CN" w:bidi="ar-SA"/>
                <w14:textFill>
                  <w14:solidFill>
                    <w14:schemeClr w14:val="tx1"/>
                  </w14:solidFill>
                </w14:textFill>
              </w:rPr>
            </w:pPr>
          </w:p>
        </w:tc>
        <w:tc>
          <w:tcPr>
            <w:tcW w:w="1846" w:type="dxa"/>
            <w:vMerge w:val="continue"/>
            <w:shd w:val="clear" w:color="auto" w:fill="auto"/>
            <w:noWrap w:val="0"/>
            <w:vAlign w:val="center"/>
          </w:tcPr>
          <w:p w14:paraId="671068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8"/>
                <w:szCs w:val="18"/>
                <w:lang w:val="en-US" w:eastAsia="zh-CN" w:bidi="ar-SA"/>
              </w:rPr>
            </w:pPr>
          </w:p>
        </w:tc>
        <w:tc>
          <w:tcPr>
            <w:tcW w:w="2054" w:type="dxa"/>
            <w:shd w:val="clear" w:color="auto" w:fill="auto"/>
            <w:noWrap w:val="0"/>
            <w:vAlign w:val="center"/>
          </w:tcPr>
          <w:p w14:paraId="631B4252">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auto"/>
                <w:kern w:val="0"/>
                <w:sz w:val="18"/>
                <w:szCs w:val="18"/>
              </w:rPr>
              <w:t>收到征地批准文件之日起10个工作日内，在政府网站、征地信息公开平台公开。</w:t>
            </w:r>
          </w:p>
        </w:tc>
        <w:tc>
          <w:tcPr>
            <w:tcW w:w="915" w:type="dxa"/>
            <w:vMerge w:val="continue"/>
            <w:shd w:val="clear" w:color="auto" w:fill="auto"/>
            <w:noWrap w:val="0"/>
            <w:vAlign w:val="center"/>
          </w:tcPr>
          <w:p w14:paraId="0E44A2C0">
            <w:pPr>
              <w:widowControl/>
              <w:jc w:val="center"/>
              <w:rPr>
                <w:rFonts w:hint="eastAsia" w:ascii="仿宋_GB2312" w:hAnsi="仿宋_GB2312" w:eastAsia="仿宋_GB2312" w:cs="仿宋_GB2312"/>
                <w:color w:val="000000"/>
                <w:kern w:val="0"/>
                <w:sz w:val="18"/>
                <w:szCs w:val="18"/>
                <w:lang w:val="en-US" w:eastAsia="zh-CN" w:bidi="ar-SA"/>
              </w:rPr>
            </w:pPr>
          </w:p>
        </w:tc>
        <w:tc>
          <w:tcPr>
            <w:tcW w:w="2043" w:type="dxa"/>
            <w:vMerge w:val="continue"/>
            <w:shd w:val="clear" w:color="auto" w:fill="auto"/>
            <w:noWrap w:val="0"/>
            <w:vAlign w:val="center"/>
          </w:tcPr>
          <w:p w14:paraId="0ADE5C58">
            <w:pPr>
              <w:widowControl/>
              <w:spacing w:line="240" w:lineRule="exact"/>
              <w:jc w:val="left"/>
              <w:rPr>
                <w:rFonts w:hint="eastAsia" w:ascii="仿宋_GB2312" w:hAnsi="仿宋_GB2312" w:eastAsia="仿宋_GB2312" w:cs="仿宋_GB2312"/>
                <w:color w:val="000000"/>
                <w:kern w:val="0"/>
                <w:sz w:val="18"/>
                <w:szCs w:val="18"/>
                <w:lang w:val="zh-CN" w:eastAsia="zh-CN"/>
              </w:rPr>
            </w:pPr>
          </w:p>
        </w:tc>
        <w:tc>
          <w:tcPr>
            <w:tcW w:w="448" w:type="dxa"/>
            <w:shd w:val="clear" w:color="auto" w:fill="auto"/>
            <w:noWrap/>
            <w:vAlign w:val="center"/>
          </w:tcPr>
          <w:p w14:paraId="6968F7EF">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w:t>
            </w:r>
          </w:p>
        </w:tc>
        <w:tc>
          <w:tcPr>
            <w:tcW w:w="1200" w:type="dxa"/>
            <w:shd w:val="clear" w:color="auto" w:fill="auto"/>
            <w:noWrap/>
            <w:vAlign w:val="center"/>
          </w:tcPr>
          <w:p w14:paraId="0036E382">
            <w:pPr>
              <w:widowControl/>
              <w:spacing w:line="315" w:lineRule="atLeast"/>
              <w:ind w:left="0" w:leftChars="0" w:right="0" w:rightChars="0" w:firstLine="0" w:firstLineChars="0"/>
              <w:jc w:val="center"/>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p>
        </w:tc>
        <w:tc>
          <w:tcPr>
            <w:tcW w:w="435" w:type="dxa"/>
            <w:vMerge w:val="continue"/>
            <w:shd w:val="clear" w:color="auto" w:fill="auto"/>
            <w:noWrap/>
            <w:vAlign w:val="center"/>
          </w:tcPr>
          <w:p w14:paraId="4EB0A17E">
            <w:pPr>
              <w:jc w:val="center"/>
              <w:rPr>
                <w:rFonts w:hint="eastAsia" w:ascii="仿宋_GB2312" w:hAnsi="仿宋_GB2312" w:eastAsia="仿宋_GB2312" w:cs="仿宋_GB2312"/>
                <w:color w:val="000000"/>
                <w:sz w:val="18"/>
                <w:szCs w:val="18"/>
              </w:rPr>
            </w:pPr>
          </w:p>
        </w:tc>
        <w:tc>
          <w:tcPr>
            <w:tcW w:w="735" w:type="dxa"/>
            <w:vMerge w:val="continue"/>
            <w:shd w:val="clear" w:color="auto" w:fill="auto"/>
            <w:noWrap/>
            <w:vAlign w:val="center"/>
          </w:tcPr>
          <w:p w14:paraId="695317AF">
            <w:pPr>
              <w:jc w:val="center"/>
              <w:rPr>
                <w:rFonts w:hint="eastAsia" w:ascii="仿宋_GB2312" w:hAnsi="仿宋_GB2312" w:eastAsia="仿宋_GB2312" w:cs="仿宋_GB2312"/>
                <w:color w:val="000000"/>
                <w:sz w:val="18"/>
                <w:szCs w:val="18"/>
              </w:rPr>
            </w:pPr>
          </w:p>
        </w:tc>
        <w:tc>
          <w:tcPr>
            <w:tcW w:w="1142" w:type="dxa"/>
            <w:vMerge w:val="continue"/>
            <w:shd w:val="clear" w:color="auto" w:fill="auto"/>
            <w:noWrap/>
            <w:vAlign w:val="center"/>
          </w:tcPr>
          <w:p w14:paraId="7D18F151">
            <w:pPr>
              <w:jc w:val="center"/>
              <w:rPr>
                <w:rFonts w:hint="eastAsia" w:ascii="仿宋_GB2312" w:hAnsi="仿宋_GB2312" w:eastAsia="仿宋_GB2312" w:cs="仿宋_GB2312"/>
                <w:color w:val="000000"/>
                <w:sz w:val="18"/>
                <w:szCs w:val="18"/>
              </w:rPr>
            </w:pPr>
          </w:p>
        </w:tc>
      </w:tr>
      <w:tr w14:paraId="1BA48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57" w:type="dxa"/>
            <w:shd w:val="clear" w:color="auto" w:fill="auto"/>
            <w:noWrap/>
            <w:vAlign w:val="center"/>
          </w:tcPr>
          <w:p w14:paraId="0EBE47C5">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rPr>
              <w:t>3</w:t>
            </w:r>
          </w:p>
        </w:tc>
        <w:tc>
          <w:tcPr>
            <w:tcW w:w="510" w:type="dxa"/>
            <w:vMerge w:val="restart"/>
            <w:shd w:val="clear" w:color="auto" w:fill="auto"/>
            <w:noWrap w:val="0"/>
            <w:vAlign w:val="center"/>
          </w:tcPr>
          <w:p w14:paraId="11038118">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Times New Roman" w:hAnsi="Times New Roman" w:eastAsia="仿宋_GB2312" w:cstheme="minorBidi"/>
                <w:kern w:val="2"/>
                <w:sz w:val="18"/>
                <w:szCs w:val="18"/>
                <w:lang w:val="en-US" w:eastAsia="zh-CN" w:bidi="ar-SA"/>
              </w:rPr>
            </w:pPr>
            <w:r>
              <w:rPr>
                <w:rFonts w:hint="eastAsia" w:ascii="仿宋_GB2312" w:hAnsi="仿宋_GB2312" w:eastAsia="仿宋_GB2312" w:cs="仿宋_GB2312"/>
                <w:color w:val="auto"/>
                <w:kern w:val="0"/>
                <w:sz w:val="18"/>
                <w:szCs w:val="18"/>
              </w:rPr>
              <w:t>征地前期准备</w:t>
            </w:r>
          </w:p>
        </w:tc>
        <w:tc>
          <w:tcPr>
            <w:tcW w:w="615" w:type="dxa"/>
            <w:shd w:val="clear" w:color="auto" w:fill="auto"/>
            <w:noWrap/>
            <w:vAlign w:val="center"/>
          </w:tcPr>
          <w:p w14:paraId="4E9A4352">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zh-CN" w:bidi="en-US"/>
              </w:rPr>
            </w:pPr>
            <w:r>
              <w:rPr>
                <w:rFonts w:hint="eastAsia" w:ascii="仿宋_GB2312" w:hAnsi="仿宋_GB2312" w:eastAsia="仿宋_GB2312" w:cs="仿宋_GB2312"/>
                <w:color w:val="auto"/>
                <w:kern w:val="0"/>
                <w:sz w:val="18"/>
                <w:szCs w:val="18"/>
              </w:rPr>
              <w:t>征地补偿安置方案公告</w:t>
            </w:r>
          </w:p>
        </w:tc>
        <w:tc>
          <w:tcPr>
            <w:tcW w:w="3180" w:type="dxa"/>
            <w:shd w:val="clear" w:color="auto" w:fill="auto"/>
            <w:noWrap w:val="0"/>
            <w:vAlign w:val="center"/>
          </w:tcPr>
          <w:p w14:paraId="5CC023AC">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征地补偿安置方案公告期满后，泉港区自然资源局拟定《征地补偿安置方案》并予以公开。</w:t>
            </w:r>
          </w:p>
          <w:p w14:paraId="10DAB209">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1.被征收土地的位置、地类、面积，地上附着物和青苗的种类、数量，需要安置的农业人口和数量；</w:t>
            </w:r>
          </w:p>
          <w:p w14:paraId="67322107">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2.土地补偿费和安置补助费的标准、数额、支付对象和支付方式；</w:t>
            </w:r>
          </w:p>
          <w:p w14:paraId="5C86245E">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3.地上附着物和青苗的补偿标准与支付方式；</w:t>
            </w:r>
          </w:p>
          <w:p w14:paraId="1DA124A9">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4.社会保障费用的筹集方法、缴费比例和办法；</w:t>
            </w:r>
          </w:p>
          <w:p w14:paraId="7158430B">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5.农业人员安置具体途径；</w:t>
            </w:r>
          </w:p>
          <w:p w14:paraId="43150EED">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6.其他有关征地补偿、安置的具体措施；</w:t>
            </w:r>
          </w:p>
          <w:p w14:paraId="502AA365">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zh-CN" w:bidi="en-US"/>
              </w:rPr>
            </w:pPr>
            <w:r>
              <w:rPr>
                <w:rFonts w:hint="eastAsia" w:ascii="仿宋_GB2312" w:hAnsi="仿宋_GB2312" w:eastAsia="仿宋_GB2312" w:cs="仿宋_GB2312"/>
                <w:color w:val="auto"/>
                <w:kern w:val="0"/>
                <w:sz w:val="18"/>
                <w:szCs w:val="18"/>
              </w:rPr>
              <w:t>7.听证等救济途径。</w:t>
            </w:r>
          </w:p>
        </w:tc>
        <w:tc>
          <w:tcPr>
            <w:tcW w:w="1846" w:type="dxa"/>
            <w:shd w:val="clear" w:color="auto" w:fill="auto"/>
            <w:noWrap w:val="0"/>
            <w:vAlign w:val="center"/>
          </w:tcPr>
          <w:p w14:paraId="2A85B49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《中华人民共和国政府信息公开条例》（国务院令第711号）</w:t>
            </w:r>
          </w:p>
          <w:p w14:paraId="02406B4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zh-CN" w:bidi="en-US"/>
              </w:rPr>
            </w:pPr>
            <w:r>
              <w:rPr>
                <w:rFonts w:hint="eastAsia" w:ascii="仿宋_GB2312" w:hAnsi="仿宋_GB2312" w:eastAsia="仿宋_GB2312" w:cs="仿宋_GB2312"/>
                <w:color w:val="auto"/>
                <w:kern w:val="0"/>
                <w:sz w:val="18"/>
                <w:szCs w:val="18"/>
              </w:rPr>
              <w:t>《自然资源听证规定》</w:t>
            </w:r>
          </w:p>
        </w:tc>
        <w:tc>
          <w:tcPr>
            <w:tcW w:w="2054" w:type="dxa"/>
            <w:shd w:val="clear" w:color="auto" w:fill="auto"/>
            <w:noWrap w:val="0"/>
            <w:vAlign w:val="center"/>
          </w:tcPr>
          <w:p w14:paraId="7CA6377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拟定《征地补偿安置方案》后5个工作日内公开。</w:t>
            </w:r>
          </w:p>
          <w:p w14:paraId="6FAB44D1">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公示结束后，转为依申请公开。</w:t>
            </w:r>
          </w:p>
        </w:tc>
        <w:tc>
          <w:tcPr>
            <w:tcW w:w="915" w:type="dxa"/>
            <w:shd w:val="clear" w:color="auto" w:fill="auto"/>
            <w:noWrap w:val="0"/>
            <w:vAlign w:val="center"/>
          </w:tcPr>
          <w:p w14:paraId="3FB80C1A">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zh-CN" w:bidi="en-US"/>
              </w:rPr>
            </w:pPr>
            <w:r>
              <w:rPr>
                <w:rFonts w:hint="eastAsia" w:ascii="仿宋_GB2312" w:hAnsi="仿宋_GB2312" w:cs="仿宋_GB2312"/>
                <w:color w:val="auto"/>
                <w:kern w:val="0"/>
                <w:sz w:val="18"/>
                <w:szCs w:val="18"/>
                <w:lang w:val="en-US" w:eastAsia="zh-CN"/>
              </w:rPr>
              <w:t>镇自然资源所</w:t>
            </w:r>
          </w:p>
        </w:tc>
        <w:tc>
          <w:tcPr>
            <w:tcW w:w="2043" w:type="dxa"/>
            <w:shd w:val="clear" w:color="auto" w:fill="auto"/>
            <w:noWrap w:val="0"/>
            <w:vAlign w:val="center"/>
          </w:tcPr>
          <w:p w14:paraId="17C5517B">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spacing w:val="0"/>
                <w:w w:val="100"/>
                <w:kern w:val="0"/>
                <w:position w:val="0"/>
                <w:sz w:val="18"/>
                <w:szCs w:val="18"/>
                <w:shd w:val="clear" w:color="auto" w:fill="auto"/>
                <w:lang w:val="zh-CN" w:eastAsia="zh-CN" w:bidi="en-US"/>
              </w:rPr>
            </w:pPr>
            <w:r>
              <w:rPr>
                <w:rFonts w:hint="eastAsia" w:ascii="仿宋_GB2312" w:hAnsi="仿宋_GB2312" w:eastAsia="仿宋_GB2312" w:cs="仿宋_GB2312"/>
                <w:color w:val="auto"/>
                <w:kern w:val="0"/>
                <w:sz w:val="18"/>
                <w:szCs w:val="18"/>
              </w:rPr>
              <w:t>■社区/企事业单位/村公示栏（电子屏）</w:t>
            </w:r>
          </w:p>
        </w:tc>
        <w:tc>
          <w:tcPr>
            <w:tcW w:w="448" w:type="dxa"/>
            <w:shd w:val="clear" w:color="auto" w:fill="auto"/>
            <w:noWrap/>
            <w:vAlign w:val="center"/>
          </w:tcPr>
          <w:p w14:paraId="1ABA2E57">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480" w:firstLineChars="0"/>
              <w:jc w:val="center"/>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p>
        </w:tc>
        <w:tc>
          <w:tcPr>
            <w:tcW w:w="1200" w:type="dxa"/>
            <w:shd w:val="clear" w:color="auto" w:fill="auto"/>
            <w:noWrap/>
            <w:vAlign w:val="center"/>
          </w:tcPr>
          <w:p w14:paraId="242666D2">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√拟征收土地所在地的村集体成员</w:t>
            </w:r>
          </w:p>
        </w:tc>
        <w:tc>
          <w:tcPr>
            <w:tcW w:w="435" w:type="dxa"/>
            <w:shd w:val="clear" w:color="auto" w:fill="auto"/>
            <w:noWrap/>
            <w:vAlign w:val="center"/>
          </w:tcPr>
          <w:p w14:paraId="1E1BAC03">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w:t>
            </w:r>
          </w:p>
        </w:tc>
        <w:tc>
          <w:tcPr>
            <w:tcW w:w="735" w:type="dxa"/>
            <w:shd w:val="clear" w:color="auto" w:fill="auto"/>
            <w:noWrap/>
            <w:vAlign w:val="center"/>
          </w:tcPr>
          <w:p w14:paraId="5DABE901">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w:t>
            </w:r>
          </w:p>
        </w:tc>
        <w:tc>
          <w:tcPr>
            <w:tcW w:w="1142" w:type="dxa"/>
            <w:shd w:val="clear" w:color="auto" w:fill="auto"/>
            <w:noWrap/>
            <w:vAlign w:val="center"/>
          </w:tcPr>
          <w:p w14:paraId="42E77DF9">
            <w:pPr>
              <w:bidi w:val="0"/>
              <w:jc w:val="center"/>
              <w:rPr>
                <w:rFonts w:hint="eastAsia" w:ascii="Times New Roman" w:hAnsi="Times New Roman" w:eastAsia="Times New Roman" w:cs="Times New Roman"/>
                <w:color w:val="000000"/>
                <w:spacing w:val="0"/>
                <w:w w:val="100"/>
                <w:kern w:val="2"/>
                <w:position w:val="0"/>
                <w:sz w:val="18"/>
                <w:szCs w:val="18"/>
                <w:lang w:val="en-US" w:eastAsia="en-US" w:bidi="en-US"/>
              </w:rPr>
            </w:pPr>
            <w:r>
              <w:rPr>
                <w:rFonts w:hint="eastAsia" w:ascii="仿宋_GB2312" w:hAnsi="仿宋_GB2312" w:eastAsia="仿宋_GB2312" w:cs="仿宋_GB2312"/>
                <w:color w:val="auto"/>
                <w:kern w:val="0"/>
                <w:sz w:val="18"/>
                <w:szCs w:val="18"/>
              </w:rPr>
              <w:t>√</w:t>
            </w:r>
          </w:p>
        </w:tc>
      </w:tr>
      <w:tr w14:paraId="5DDE2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57" w:type="dxa"/>
            <w:shd w:val="clear" w:color="auto" w:fill="auto"/>
            <w:noWrap/>
            <w:vAlign w:val="center"/>
          </w:tcPr>
          <w:p w14:paraId="08921A53">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rPr>
              <w:t>4</w:t>
            </w:r>
          </w:p>
        </w:tc>
        <w:tc>
          <w:tcPr>
            <w:tcW w:w="510" w:type="dxa"/>
            <w:vMerge w:val="continue"/>
            <w:shd w:val="clear" w:color="auto" w:fill="auto"/>
            <w:noWrap w:val="0"/>
            <w:vAlign w:val="center"/>
          </w:tcPr>
          <w:p w14:paraId="7F8F1577">
            <w:pPr>
              <w:widowControl/>
              <w:jc w:val="center"/>
              <w:rPr>
                <w:rFonts w:hint="eastAsia" w:ascii="仿宋_GB2312" w:hAnsi="仿宋_GB2312" w:eastAsia="仿宋_GB2312" w:cs="仿宋_GB2312"/>
                <w:color w:val="000000"/>
                <w:kern w:val="0"/>
                <w:sz w:val="18"/>
                <w:szCs w:val="18"/>
                <w:lang w:val="en-US" w:eastAsia="zh-CN" w:bidi="ar-SA"/>
              </w:rPr>
            </w:pPr>
          </w:p>
        </w:tc>
        <w:tc>
          <w:tcPr>
            <w:tcW w:w="615" w:type="dxa"/>
            <w:shd w:val="clear" w:color="auto" w:fill="auto"/>
            <w:noWrap/>
            <w:vAlign w:val="center"/>
          </w:tcPr>
          <w:p w14:paraId="163F1D27">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zh-CN" w:bidi="en-US"/>
              </w:rPr>
            </w:pPr>
            <w:r>
              <w:rPr>
                <w:rFonts w:hint="eastAsia" w:ascii="仿宋_GB2312" w:hAnsi="仿宋_GB2312" w:eastAsia="仿宋_GB2312" w:cs="仿宋_GB2312"/>
                <w:color w:val="auto"/>
                <w:kern w:val="0"/>
                <w:sz w:val="18"/>
                <w:szCs w:val="18"/>
              </w:rPr>
              <w:t>征地补偿登记</w:t>
            </w:r>
          </w:p>
        </w:tc>
        <w:tc>
          <w:tcPr>
            <w:tcW w:w="3180" w:type="dxa"/>
            <w:shd w:val="clear" w:color="auto" w:fill="auto"/>
            <w:noWrap w:val="0"/>
            <w:vAlign w:val="center"/>
          </w:tcPr>
          <w:p w14:paraId="655DB36D">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zh-CN" w:bidi="en-US"/>
              </w:rPr>
            </w:pPr>
            <w:r>
              <w:rPr>
                <w:rFonts w:hint="eastAsia" w:ascii="仿宋_GB2312" w:hAnsi="仿宋_GB2312" w:eastAsia="仿宋_GB2312" w:cs="仿宋_GB2312"/>
                <w:color w:val="auto"/>
                <w:kern w:val="0"/>
                <w:sz w:val="18"/>
                <w:szCs w:val="18"/>
              </w:rPr>
              <w:t>征地补偿登记汇总表</w:t>
            </w:r>
          </w:p>
        </w:tc>
        <w:tc>
          <w:tcPr>
            <w:tcW w:w="1846" w:type="dxa"/>
            <w:shd w:val="clear" w:color="auto" w:fill="auto"/>
            <w:noWrap w:val="0"/>
            <w:vAlign w:val="center"/>
          </w:tcPr>
          <w:p w14:paraId="28E3124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《土地管理法》（中华人民共和国主席令第三十二号）</w:t>
            </w:r>
          </w:p>
          <w:p w14:paraId="4941910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zh-CN" w:bidi="en-US"/>
              </w:rPr>
            </w:pPr>
            <w:r>
              <w:rPr>
                <w:rFonts w:hint="eastAsia" w:ascii="仿宋_GB2312" w:hAnsi="仿宋_GB2312" w:eastAsia="仿宋_GB2312" w:cs="仿宋_GB2312"/>
                <w:color w:val="auto"/>
                <w:kern w:val="0"/>
                <w:sz w:val="18"/>
                <w:szCs w:val="18"/>
              </w:rPr>
              <w:t>《中华人民共和国政府信息公开条例》（国务院令第711号）</w:t>
            </w:r>
          </w:p>
        </w:tc>
        <w:tc>
          <w:tcPr>
            <w:tcW w:w="2054" w:type="dxa"/>
            <w:shd w:val="clear" w:color="auto" w:fill="auto"/>
            <w:noWrap w:val="0"/>
            <w:vAlign w:val="center"/>
          </w:tcPr>
          <w:p w14:paraId="6D35FD71">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征地补偿登记结束后5个工作日内公开。</w:t>
            </w:r>
          </w:p>
          <w:p w14:paraId="1CBF103F">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公示结束后，转为依申请公开。</w:t>
            </w:r>
          </w:p>
        </w:tc>
        <w:tc>
          <w:tcPr>
            <w:tcW w:w="915" w:type="dxa"/>
            <w:shd w:val="clear" w:color="auto" w:fill="auto"/>
            <w:noWrap w:val="0"/>
            <w:vAlign w:val="center"/>
          </w:tcPr>
          <w:p w14:paraId="50C992A8">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zh-CN" w:bidi="en-US"/>
              </w:rPr>
            </w:pPr>
            <w:r>
              <w:rPr>
                <w:rFonts w:hint="eastAsia" w:ascii="仿宋_GB2312" w:hAnsi="仿宋_GB2312" w:cs="仿宋_GB2312"/>
                <w:color w:val="000000"/>
                <w:kern w:val="0"/>
                <w:sz w:val="18"/>
                <w:szCs w:val="18"/>
                <w:lang w:val="en-US" w:eastAsia="zh-CN"/>
              </w:rPr>
              <w:t>镇自然资源所</w:t>
            </w:r>
          </w:p>
        </w:tc>
        <w:tc>
          <w:tcPr>
            <w:tcW w:w="2043" w:type="dxa"/>
            <w:shd w:val="clear" w:color="auto" w:fill="auto"/>
            <w:noWrap w:val="0"/>
            <w:vAlign w:val="center"/>
          </w:tcPr>
          <w:p w14:paraId="4376046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■社区/企事业单位/村公示栏（电子屏）</w:t>
            </w:r>
          </w:p>
          <w:p w14:paraId="5328A23B">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spacing w:val="0"/>
                <w:w w:val="100"/>
                <w:kern w:val="0"/>
                <w:position w:val="0"/>
                <w:sz w:val="18"/>
                <w:szCs w:val="18"/>
                <w:shd w:val="clear" w:color="auto" w:fill="auto"/>
                <w:lang w:val="zh-CN" w:eastAsia="zh-CN" w:bidi="en-US"/>
              </w:rPr>
            </w:pPr>
          </w:p>
        </w:tc>
        <w:tc>
          <w:tcPr>
            <w:tcW w:w="448" w:type="dxa"/>
            <w:shd w:val="clear" w:color="auto" w:fill="auto"/>
            <w:noWrap/>
            <w:vAlign w:val="center"/>
          </w:tcPr>
          <w:p w14:paraId="3D44804D">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p>
        </w:tc>
        <w:tc>
          <w:tcPr>
            <w:tcW w:w="1200" w:type="dxa"/>
            <w:shd w:val="clear" w:color="auto" w:fill="auto"/>
            <w:noWrap/>
            <w:vAlign w:val="center"/>
          </w:tcPr>
          <w:p w14:paraId="08F6477E">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√面向拟征收土地所在地的村集体成员</w:t>
            </w:r>
          </w:p>
        </w:tc>
        <w:tc>
          <w:tcPr>
            <w:tcW w:w="435" w:type="dxa"/>
            <w:shd w:val="clear" w:color="auto" w:fill="auto"/>
            <w:noWrap/>
            <w:vAlign w:val="center"/>
          </w:tcPr>
          <w:p w14:paraId="6097D1AD">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auto"/>
                <w:spacing w:val="0"/>
                <w:w w:val="100"/>
                <w:kern w:val="2"/>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w:t>
            </w:r>
          </w:p>
        </w:tc>
        <w:tc>
          <w:tcPr>
            <w:tcW w:w="735" w:type="dxa"/>
            <w:shd w:val="clear" w:color="auto" w:fill="auto"/>
            <w:noWrap/>
            <w:vAlign w:val="center"/>
          </w:tcPr>
          <w:p w14:paraId="76B71339">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auto"/>
                <w:spacing w:val="0"/>
                <w:w w:val="100"/>
                <w:kern w:val="2"/>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w:t>
            </w:r>
          </w:p>
        </w:tc>
        <w:tc>
          <w:tcPr>
            <w:tcW w:w="1142" w:type="dxa"/>
            <w:shd w:val="clear" w:color="auto" w:fill="auto"/>
            <w:noWrap/>
            <w:vAlign w:val="center"/>
          </w:tcPr>
          <w:p w14:paraId="2C41F811">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w:t>
            </w:r>
          </w:p>
        </w:tc>
      </w:tr>
      <w:tr w14:paraId="206D8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 w:hRule="atLeast"/>
        </w:trPr>
        <w:tc>
          <w:tcPr>
            <w:tcW w:w="357" w:type="dxa"/>
            <w:vMerge w:val="restart"/>
            <w:shd w:val="clear" w:color="auto" w:fill="auto"/>
            <w:noWrap/>
            <w:vAlign w:val="center"/>
          </w:tcPr>
          <w:p w14:paraId="6B6B9A0F">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rPr>
              <w:t>5</w:t>
            </w:r>
          </w:p>
          <w:p w14:paraId="159C7644">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_GB2312" w:hAnsi="仿宋_GB2312" w:eastAsia="仿宋_GB2312" w:cs="仿宋_GB2312"/>
                <w:sz w:val="18"/>
                <w:szCs w:val="18"/>
                <w:lang w:val="en-US" w:eastAsia="zh-CN"/>
              </w:rPr>
            </w:pPr>
          </w:p>
        </w:tc>
        <w:tc>
          <w:tcPr>
            <w:tcW w:w="510" w:type="dxa"/>
            <w:vMerge w:val="restart"/>
            <w:shd w:val="clear" w:color="auto" w:fill="auto"/>
            <w:noWrap w:val="0"/>
            <w:vAlign w:val="center"/>
          </w:tcPr>
          <w:p w14:paraId="7B223A7F">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ascii="Times New Roman" w:hAnsi="Times New Roman" w:eastAsia="仿宋_GB2312" w:cstheme="minorBidi"/>
                <w:kern w:val="2"/>
                <w:sz w:val="18"/>
                <w:szCs w:val="18"/>
                <w:lang w:val="en-US" w:eastAsia="zh-CN" w:bidi="ar-SA"/>
              </w:rPr>
            </w:pPr>
            <w:r>
              <w:rPr>
                <w:rFonts w:hint="eastAsia" w:ascii="仿宋_GB2312" w:hAnsi="仿宋_GB2312" w:eastAsia="仿宋_GB2312" w:cs="仿宋_GB2312"/>
                <w:color w:val="auto"/>
                <w:kern w:val="0"/>
                <w:sz w:val="18"/>
                <w:szCs w:val="18"/>
              </w:rPr>
              <w:t>征地前期准备</w:t>
            </w:r>
          </w:p>
          <w:p w14:paraId="1CD58A7D">
            <w:pPr>
              <w:widowControl/>
              <w:jc w:val="center"/>
              <w:rPr>
                <w:rFonts w:hint="eastAsia" w:ascii="仿宋_GB2312" w:hAnsi="仿宋_GB2312" w:eastAsia="仿宋_GB2312" w:cs="仿宋_GB2312"/>
                <w:color w:val="000000"/>
                <w:kern w:val="0"/>
                <w:sz w:val="18"/>
                <w:szCs w:val="18"/>
                <w:lang w:val="en-US" w:eastAsia="zh-CN" w:bidi="ar-SA"/>
              </w:rPr>
            </w:pPr>
          </w:p>
        </w:tc>
        <w:tc>
          <w:tcPr>
            <w:tcW w:w="615" w:type="dxa"/>
            <w:vMerge w:val="restart"/>
            <w:shd w:val="clear" w:color="auto" w:fill="auto"/>
            <w:noWrap/>
            <w:vAlign w:val="center"/>
          </w:tcPr>
          <w:p w14:paraId="7F20A99B">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征地补偿安置方案听证</w:t>
            </w:r>
          </w:p>
          <w:p w14:paraId="77C0A1C6">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auto"/>
                <w:kern w:val="0"/>
                <w:sz w:val="18"/>
                <w:szCs w:val="18"/>
                <w:lang w:val="en-US" w:eastAsia="zh-CN" w:bidi="ar-SA"/>
              </w:rPr>
            </w:pPr>
          </w:p>
          <w:p w14:paraId="2B3F68F8">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auto"/>
                <w:kern w:val="0"/>
                <w:sz w:val="18"/>
                <w:szCs w:val="18"/>
              </w:rPr>
            </w:pPr>
          </w:p>
        </w:tc>
        <w:tc>
          <w:tcPr>
            <w:tcW w:w="3180" w:type="dxa"/>
            <w:vMerge w:val="restart"/>
            <w:shd w:val="clear" w:color="auto" w:fill="auto"/>
            <w:noWrap w:val="0"/>
            <w:vAlign w:val="center"/>
          </w:tcPr>
          <w:p w14:paraId="4A6D5D73">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依申请开展听证工作的，听证结果公开。按征地补偿安置方案公告确定的时间制作《听证通知书》；按《听证通知书》规定的时间组织听证；实施听证的，公开听证相关材料。</w:t>
            </w:r>
          </w:p>
          <w:p w14:paraId="64120DA2">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1.听证通知书》；</w:t>
            </w:r>
          </w:p>
          <w:p w14:paraId="58A2E2EC">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2.听证处理意见；</w:t>
            </w:r>
          </w:p>
          <w:p w14:paraId="0F8E2038">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default" w:ascii="仿宋_GB2312" w:hAnsi="仿宋_GB2312" w:eastAsia="仿宋_GB2312" w:cs="仿宋_GB2312"/>
                <w:color w:val="auto"/>
                <w:kern w:val="0"/>
                <w:sz w:val="18"/>
                <w:szCs w:val="18"/>
                <w:lang w:val="en-US"/>
              </w:rPr>
            </w:pPr>
            <w:r>
              <w:rPr>
                <w:rFonts w:hint="eastAsia" w:ascii="仿宋_GB2312" w:hAnsi="仿宋_GB2312" w:eastAsia="仿宋_GB2312" w:cs="仿宋_GB2312"/>
                <w:color w:val="auto"/>
                <w:kern w:val="0"/>
                <w:sz w:val="18"/>
                <w:szCs w:val="18"/>
              </w:rPr>
              <w:t>3.听证笔录有关材料。</w:t>
            </w:r>
          </w:p>
        </w:tc>
        <w:tc>
          <w:tcPr>
            <w:tcW w:w="1846" w:type="dxa"/>
            <w:vMerge w:val="restart"/>
            <w:shd w:val="clear" w:color="auto" w:fill="auto"/>
            <w:noWrap w:val="0"/>
            <w:vAlign w:val="center"/>
          </w:tcPr>
          <w:p w14:paraId="6355A3F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《中华人民共和国政府信息公开条例》（国务院令第711号）</w:t>
            </w:r>
          </w:p>
          <w:p w14:paraId="65354EC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《自然资源听证规定》</w:t>
            </w:r>
          </w:p>
        </w:tc>
        <w:tc>
          <w:tcPr>
            <w:tcW w:w="2054" w:type="dxa"/>
            <w:shd w:val="clear" w:color="auto" w:fill="auto"/>
            <w:noWrap w:val="0"/>
            <w:vAlign w:val="center"/>
          </w:tcPr>
          <w:p w14:paraId="350D4848">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①《听证通知书》应在组织听证7个工作日前予以公开；②其他听证公开内容在拟征地听证工作结束后5个工作日内在村公示栏公开。公示结束后，转为依申请公开。</w:t>
            </w:r>
          </w:p>
        </w:tc>
        <w:tc>
          <w:tcPr>
            <w:tcW w:w="915" w:type="dxa"/>
            <w:vMerge w:val="restart"/>
            <w:shd w:val="clear" w:color="auto" w:fill="auto"/>
            <w:noWrap w:val="0"/>
            <w:vAlign w:val="center"/>
          </w:tcPr>
          <w:p w14:paraId="2D7EB645">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zh-CN" w:bidi="en-US"/>
              </w:rPr>
            </w:pPr>
            <w:r>
              <w:rPr>
                <w:rFonts w:hint="eastAsia" w:ascii="仿宋_GB2312" w:hAnsi="仿宋_GB2312" w:cs="仿宋_GB2312"/>
                <w:color w:val="auto"/>
                <w:spacing w:val="0"/>
                <w:w w:val="100"/>
                <w:kern w:val="0"/>
                <w:position w:val="0"/>
                <w:sz w:val="18"/>
                <w:szCs w:val="18"/>
                <w:shd w:val="clear" w:color="auto" w:fill="auto"/>
                <w:lang w:val="en-US" w:eastAsia="zh-CN" w:bidi="en-US"/>
              </w:rPr>
              <w:t>镇自然资源所</w:t>
            </w:r>
          </w:p>
        </w:tc>
        <w:tc>
          <w:tcPr>
            <w:tcW w:w="2043" w:type="dxa"/>
            <w:vMerge w:val="restart"/>
            <w:shd w:val="clear" w:color="auto" w:fill="auto"/>
            <w:noWrap w:val="0"/>
            <w:vAlign w:val="center"/>
          </w:tcPr>
          <w:p w14:paraId="5E675C9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■社区/企事业单位/村公示栏（电子屏）</w:t>
            </w:r>
          </w:p>
          <w:p w14:paraId="6BB74A1C">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spacing w:val="0"/>
                <w:w w:val="100"/>
                <w:kern w:val="0"/>
                <w:position w:val="0"/>
                <w:sz w:val="18"/>
                <w:szCs w:val="18"/>
                <w:shd w:val="clear" w:color="auto" w:fill="auto"/>
                <w:lang w:val="zh-CN" w:eastAsia="zh-CN" w:bidi="en-US"/>
              </w:rPr>
            </w:pPr>
          </w:p>
        </w:tc>
        <w:tc>
          <w:tcPr>
            <w:tcW w:w="448" w:type="dxa"/>
            <w:vMerge w:val="restart"/>
            <w:shd w:val="clear" w:color="auto" w:fill="auto"/>
            <w:noWrap/>
            <w:vAlign w:val="center"/>
          </w:tcPr>
          <w:p w14:paraId="60B49084">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p>
        </w:tc>
        <w:tc>
          <w:tcPr>
            <w:tcW w:w="1200" w:type="dxa"/>
            <w:vMerge w:val="restart"/>
            <w:shd w:val="clear" w:color="auto" w:fill="auto"/>
            <w:noWrap/>
            <w:vAlign w:val="center"/>
          </w:tcPr>
          <w:p w14:paraId="0876E780">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√面向拟征收土地所在地的村集体成员</w:t>
            </w:r>
          </w:p>
        </w:tc>
        <w:tc>
          <w:tcPr>
            <w:tcW w:w="435" w:type="dxa"/>
            <w:vMerge w:val="restart"/>
            <w:shd w:val="clear" w:color="auto" w:fill="auto"/>
            <w:noWrap/>
            <w:vAlign w:val="center"/>
          </w:tcPr>
          <w:p w14:paraId="2A4AFD59">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auto"/>
                <w:spacing w:val="0"/>
                <w:w w:val="100"/>
                <w:kern w:val="2"/>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w:t>
            </w:r>
          </w:p>
        </w:tc>
        <w:tc>
          <w:tcPr>
            <w:tcW w:w="735" w:type="dxa"/>
            <w:vMerge w:val="restart"/>
            <w:shd w:val="clear" w:color="auto" w:fill="auto"/>
            <w:noWrap/>
            <w:vAlign w:val="center"/>
          </w:tcPr>
          <w:p w14:paraId="1FEE7678">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auto"/>
                <w:spacing w:val="0"/>
                <w:w w:val="100"/>
                <w:kern w:val="2"/>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w:t>
            </w:r>
          </w:p>
        </w:tc>
        <w:tc>
          <w:tcPr>
            <w:tcW w:w="1142" w:type="dxa"/>
            <w:vMerge w:val="restart"/>
            <w:shd w:val="clear" w:color="auto" w:fill="auto"/>
            <w:noWrap/>
            <w:vAlign w:val="center"/>
          </w:tcPr>
          <w:p w14:paraId="7B14DBA2">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w:t>
            </w:r>
          </w:p>
        </w:tc>
      </w:tr>
      <w:tr w14:paraId="0BBB7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 w:hRule="atLeast"/>
        </w:trPr>
        <w:tc>
          <w:tcPr>
            <w:tcW w:w="357" w:type="dxa"/>
            <w:vMerge w:val="continue"/>
            <w:shd w:val="clear" w:color="auto" w:fill="auto"/>
            <w:noWrap/>
            <w:vAlign w:val="center"/>
          </w:tcPr>
          <w:p w14:paraId="05DD3F4B">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sz w:val="18"/>
                <w:szCs w:val="18"/>
              </w:rPr>
            </w:pPr>
          </w:p>
        </w:tc>
        <w:tc>
          <w:tcPr>
            <w:tcW w:w="510" w:type="dxa"/>
            <w:vMerge w:val="continue"/>
            <w:shd w:val="clear" w:color="auto" w:fill="auto"/>
            <w:noWrap w:val="0"/>
            <w:vAlign w:val="center"/>
          </w:tcPr>
          <w:p w14:paraId="075D61A8">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sz w:val="18"/>
                <w:szCs w:val="18"/>
              </w:rPr>
            </w:pPr>
          </w:p>
        </w:tc>
        <w:tc>
          <w:tcPr>
            <w:tcW w:w="615" w:type="dxa"/>
            <w:vMerge w:val="continue"/>
            <w:shd w:val="clear" w:color="auto" w:fill="auto"/>
            <w:noWrap/>
            <w:vAlign w:val="center"/>
          </w:tcPr>
          <w:p w14:paraId="700FDE0B">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sz w:val="18"/>
                <w:szCs w:val="18"/>
              </w:rPr>
            </w:pPr>
          </w:p>
        </w:tc>
        <w:tc>
          <w:tcPr>
            <w:tcW w:w="3180" w:type="dxa"/>
            <w:vMerge w:val="continue"/>
            <w:shd w:val="clear" w:color="auto" w:fill="auto"/>
            <w:noWrap w:val="0"/>
            <w:vAlign w:val="center"/>
          </w:tcPr>
          <w:p w14:paraId="5674D053">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sz w:val="18"/>
                <w:szCs w:val="18"/>
              </w:rPr>
            </w:pPr>
          </w:p>
        </w:tc>
        <w:tc>
          <w:tcPr>
            <w:tcW w:w="1846" w:type="dxa"/>
            <w:vMerge w:val="continue"/>
            <w:shd w:val="clear" w:color="auto" w:fill="auto"/>
            <w:noWrap w:val="0"/>
            <w:vAlign w:val="center"/>
          </w:tcPr>
          <w:p w14:paraId="5E06CAF3">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sz w:val="18"/>
                <w:szCs w:val="18"/>
              </w:rPr>
            </w:pPr>
          </w:p>
        </w:tc>
        <w:tc>
          <w:tcPr>
            <w:tcW w:w="2054" w:type="dxa"/>
            <w:shd w:val="clear" w:color="auto" w:fill="auto"/>
            <w:noWrap w:val="0"/>
            <w:vAlign w:val="center"/>
          </w:tcPr>
          <w:p w14:paraId="25AB2C05">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收到征地批准文件之日起10个工作日内，在政府网站、征地信息公开平台公开。</w:t>
            </w:r>
          </w:p>
        </w:tc>
        <w:tc>
          <w:tcPr>
            <w:tcW w:w="915" w:type="dxa"/>
            <w:vMerge w:val="continue"/>
            <w:shd w:val="clear" w:color="auto" w:fill="auto"/>
            <w:noWrap w:val="0"/>
            <w:vAlign w:val="center"/>
          </w:tcPr>
          <w:p w14:paraId="0B6C4FA6">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p>
        </w:tc>
        <w:tc>
          <w:tcPr>
            <w:tcW w:w="2043" w:type="dxa"/>
            <w:vMerge w:val="continue"/>
            <w:shd w:val="clear" w:color="auto" w:fill="auto"/>
            <w:noWrap w:val="0"/>
            <w:vAlign w:val="center"/>
          </w:tcPr>
          <w:p w14:paraId="06D7084A">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p>
        </w:tc>
        <w:tc>
          <w:tcPr>
            <w:tcW w:w="448" w:type="dxa"/>
            <w:vMerge w:val="continue"/>
            <w:shd w:val="clear" w:color="auto" w:fill="auto"/>
            <w:noWrap/>
            <w:vAlign w:val="center"/>
          </w:tcPr>
          <w:p w14:paraId="054E665E">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p>
        </w:tc>
        <w:tc>
          <w:tcPr>
            <w:tcW w:w="1200" w:type="dxa"/>
            <w:vMerge w:val="continue"/>
            <w:shd w:val="clear" w:color="auto" w:fill="auto"/>
            <w:noWrap/>
            <w:vAlign w:val="center"/>
          </w:tcPr>
          <w:p w14:paraId="09F8898A">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p>
        </w:tc>
        <w:tc>
          <w:tcPr>
            <w:tcW w:w="435" w:type="dxa"/>
            <w:vMerge w:val="continue"/>
            <w:shd w:val="clear" w:color="auto" w:fill="auto"/>
            <w:noWrap/>
            <w:vAlign w:val="center"/>
          </w:tcPr>
          <w:p w14:paraId="3003B15C">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p>
        </w:tc>
        <w:tc>
          <w:tcPr>
            <w:tcW w:w="735" w:type="dxa"/>
            <w:vMerge w:val="continue"/>
            <w:shd w:val="clear" w:color="auto" w:fill="auto"/>
            <w:noWrap/>
            <w:vAlign w:val="center"/>
          </w:tcPr>
          <w:p w14:paraId="6A471B61">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p>
        </w:tc>
        <w:tc>
          <w:tcPr>
            <w:tcW w:w="1142" w:type="dxa"/>
            <w:vMerge w:val="continue"/>
            <w:shd w:val="clear" w:color="auto" w:fill="auto"/>
            <w:noWrap/>
            <w:vAlign w:val="center"/>
          </w:tcPr>
          <w:p w14:paraId="32E823F7">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p>
        </w:tc>
      </w:tr>
      <w:tr w14:paraId="00CF5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57" w:type="dxa"/>
            <w:shd w:val="clear" w:color="auto" w:fill="auto"/>
            <w:noWrap/>
            <w:vAlign w:val="center"/>
          </w:tcPr>
          <w:p w14:paraId="5F72B84E">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仿宋_GB2312" w:hAnsi="仿宋_GB2312" w:eastAsia="仿宋_GB2312" w:cs="仿宋_GB2312"/>
                <w:sz w:val="18"/>
                <w:szCs w:val="18"/>
                <w:lang w:val="en-US" w:eastAsia="zh-CN"/>
              </w:rPr>
            </w:pPr>
            <w:r>
              <w:rPr>
                <w:rFonts w:hint="eastAsia" w:ascii="仿宋_GB2312" w:hAnsi="仿宋_GB2312" w:cs="仿宋_GB2312"/>
                <w:sz w:val="18"/>
                <w:szCs w:val="18"/>
                <w:lang w:val="en-US" w:eastAsia="zh-CN"/>
              </w:rPr>
              <w:t>6</w:t>
            </w:r>
          </w:p>
        </w:tc>
        <w:tc>
          <w:tcPr>
            <w:tcW w:w="510" w:type="dxa"/>
            <w:shd w:val="clear" w:color="auto" w:fill="auto"/>
            <w:noWrap w:val="0"/>
            <w:vAlign w:val="center"/>
          </w:tcPr>
          <w:p w14:paraId="7D3B244F">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仿宋_GB2312" w:hAnsi="仿宋_GB2312" w:eastAsia="仿宋_GB2312" w:cs="仿宋_GB2312"/>
                <w:color w:val="auto"/>
                <w:kern w:val="0"/>
                <w:sz w:val="18"/>
                <w:szCs w:val="18"/>
                <w:lang w:val="en-US" w:eastAsia="zh-CN"/>
              </w:rPr>
            </w:pPr>
            <w:r>
              <w:rPr>
                <w:rFonts w:hint="eastAsia" w:ascii="仿宋_GB2312" w:hAnsi="仿宋_GB2312" w:cs="仿宋_GB2312"/>
                <w:color w:val="auto"/>
                <w:kern w:val="0"/>
                <w:sz w:val="18"/>
                <w:szCs w:val="18"/>
                <w:lang w:val="en-US" w:eastAsia="zh-CN"/>
              </w:rPr>
              <w:t>征地审查报批</w:t>
            </w:r>
          </w:p>
        </w:tc>
        <w:tc>
          <w:tcPr>
            <w:tcW w:w="615" w:type="dxa"/>
            <w:shd w:val="clear" w:color="auto" w:fill="auto"/>
            <w:noWrap/>
            <w:vAlign w:val="center"/>
          </w:tcPr>
          <w:p w14:paraId="5EE39537">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仿宋_GB2312" w:hAnsi="仿宋_GB2312" w:eastAsia="仿宋_GB2312" w:cs="仿宋_GB2312"/>
                <w:color w:val="auto"/>
                <w:kern w:val="0"/>
                <w:sz w:val="18"/>
                <w:szCs w:val="18"/>
                <w:lang w:val="en-US" w:eastAsia="zh-CN"/>
              </w:rPr>
            </w:pPr>
            <w:r>
              <w:rPr>
                <w:rFonts w:hint="eastAsia" w:ascii="仿宋_GB2312" w:hAnsi="仿宋_GB2312" w:cs="仿宋_GB2312"/>
                <w:color w:val="auto"/>
                <w:kern w:val="0"/>
                <w:sz w:val="18"/>
                <w:szCs w:val="18"/>
                <w:lang w:val="en-US" w:eastAsia="zh-CN"/>
              </w:rPr>
              <w:t>征地批准文件</w:t>
            </w:r>
          </w:p>
        </w:tc>
        <w:tc>
          <w:tcPr>
            <w:tcW w:w="3180" w:type="dxa"/>
            <w:shd w:val="clear" w:color="auto" w:fill="auto"/>
            <w:noWrap w:val="0"/>
            <w:vAlign w:val="center"/>
          </w:tcPr>
          <w:p w14:paraId="45B68BEB">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有权一级人民政府批准用地的批复文件、地方人民政府转发批复文件应予以公开。</w:t>
            </w:r>
          </w:p>
          <w:p w14:paraId="7EB3BA3D">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1.国务院批准用地批复文件（指用地由国务院批准）；</w:t>
            </w:r>
          </w:p>
          <w:p w14:paraId="60244F08">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2.省级人民政府批准用地批复文件（指用地由省级人民政府批准）；</w:t>
            </w:r>
          </w:p>
          <w:p w14:paraId="1802C9F2">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3.国务院批准城市用地后省级人民政府审核同意实施方案文件；</w:t>
            </w:r>
          </w:p>
          <w:p w14:paraId="752D2C2B">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4.地方人民政府转发用地批复文件；</w:t>
            </w:r>
          </w:p>
          <w:p w14:paraId="4B12AC06">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5.其他用地批准文件。</w:t>
            </w:r>
          </w:p>
        </w:tc>
        <w:tc>
          <w:tcPr>
            <w:tcW w:w="1846" w:type="dxa"/>
            <w:shd w:val="clear" w:color="auto" w:fill="auto"/>
            <w:noWrap w:val="0"/>
            <w:vAlign w:val="center"/>
          </w:tcPr>
          <w:p w14:paraId="1929D93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《土地管理法》（中华人民共和国主席令第三十二号）</w:t>
            </w:r>
          </w:p>
          <w:p w14:paraId="6B1762B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《中华人民共和国政府信息公开条例》（国务院令第711号）</w:t>
            </w:r>
          </w:p>
        </w:tc>
        <w:tc>
          <w:tcPr>
            <w:tcW w:w="2054" w:type="dxa"/>
            <w:shd w:val="clear" w:color="auto" w:fill="auto"/>
            <w:noWrap w:val="0"/>
            <w:vAlign w:val="center"/>
          </w:tcPr>
          <w:p w14:paraId="6D763700">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收到征地批准文件之日起10个工作日内公开。</w:t>
            </w:r>
          </w:p>
        </w:tc>
        <w:tc>
          <w:tcPr>
            <w:tcW w:w="915" w:type="dxa"/>
            <w:shd w:val="clear" w:color="auto" w:fill="auto"/>
            <w:noWrap w:val="0"/>
            <w:vAlign w:val="center"/>
          </w:tcPr>
          <w:p w14:paraId="20402B7C">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lang w:val="en-US" w:eastAsia="zh-CN"/>
              </w:rPr>
            </w:pPr>
            <w:r>
              <w:rPr>
                <w:rFonts w:hint="eastAsia" w:ascii="仿宋_GB2312" w:hAnsi="仿宋_GB2312" w:cs="仿宋_GB2312"/>
                <w:color w:val="auto"/>
                <w:kern w:val="0"/>
                <w:sz w:val="18"/>
                <w:szCs w:val="18"/>
                <w:lang w:val="en-US" w:eastAsia="zh-CN"/>
              </w:rPr>
              <w:t>镇自然资源所</w:t>
            </w:r>
          </w:p>
        </w:tc>
        <w:tc>
          <w:tcPr>
            <w:tcW w:w="2043" w:type="dxa"/>
            <w:shd w:val="clear" w:color="auto" w:fill="auto"/>
            <w:noWrap w:val="0"/>
            <w:vAlign w:val="center"/>
          </w:tcPr>
          <w:p w14:paraId="4C6F4325">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■泉港区人民政府网站（http://www.qg.gov.cn）</w:t>
            </w:r>
          </w:p>
        </w:tc>
        <w:tc>
          <w:tcPr>
            <w:tcW w:w="448" w:type="dxa"/>
            <w:shd w:val="clear" w:color="auto" w:fill="auto"/>
            <w:noWrap/>
            <w:vAlign w:val="center"/>
          </w:tcPr>
          <w:p w14:paraId="7048B999">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w:t>
            </w:r>
          </w:p>
        </w:tc>
        <w:tc>
          <w:tcPr>
            <w:tcW w:w="1200" w:type="dxa"/>
            <w:shd w:val="clear" w:color="auto" w:fill="auto"/>
            <w:noWrap/>
            <w:vAlign w:val="center"/>
          </w:tcPr>
          <w:p w14:paraId="1FDC9366">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480" w:firstLineChars="0"/>
              <w:jc w:val="left"/>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p>
        </w:tc>
        <w:tc>
          <w:tcPr>
            <w:tcW w:w="435" w:type="dxa"/>
            <w:shd w:val="clear" w:color="auto" w:fill="auto"/>
            <w:noWrap/>
            <w:vAlign w:val="center"/>
          </w:tcPr>
          <w:p w14:paraId="1D9D4502">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w:t>
            </w:r>
          </w:p>
        </w:tc>
        <w:tc>
          <w:tcPr>
            <w:tcW w:w="735" w:type="dxa"/>
            <w:shd w:val="clear" w:color="auto" w:fill="auto"/>
            <w:noWrap/>
            <w:vAlign w:val="center"/>
          </w:tcPr>
          <w:p w14:paraId="630A465F">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480" w:firstLineChars="0"/>
              <w:jc w:val="left"/>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p>
        </w:tc>
        <w:tc>
          <w:tcPr>
            <w:tcW w:w="1142" w:type="dxa"/>
            <w:shd w:val="clear" w:color="auto" w:fill="auto"/>
            <w:noWrap/>
            <w:vAlign w:val="center"/>
          </w:tcPr>
          <w:p w14:paraId="6ED822A4">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w:t>
            </w:r>
          </w:p>
        </w:tc>
      </w:tr>
      <w:tr w14:paraId="7D274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57" w:type="dxa"/>
            <w:shd w:val="clear" w:color="auto" w:fill="auto"/>
            <w:noWrap/>
            <w:vAlign w:val="center"/>
          </w:tcPr>
          <w:p w14:paraId="6A84D1EE">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仿宋_GB2312" w:hAnsi="仿宋_GB2312" w:eastAsia="仿宋_GB2312" w:cs="仿宋_GB2312"/>
                <w:kern w:val="2"/>
                <w:sz w:val="18"/>
                <w:szCs w:val="18"/>
                <w:lang w:val="en-US" w:eastAsia="zh-CN" w:bidi="ar-SA"/>
              </w:rPr>
            </w:pPr>
            <w:r>
              <w:rPr>
                <w:rFonts w:hint="eastAsia" w:ascii="仿宋_GB2312" w:hAnsi="仿宋_GB2312" w:cs="仿宋_GB2312"/>
                <w:kern w:val="2"/>
                <w:sz w:val="18"/>
                <w:szCs w:val="18"/>
                <w:lang w:val="en-US" w:eastAsia="zh-CN" w:bidi="ar-SA"/>
              </w:rPr>
              <w:t>7</w:t>
            </w:r>
          </w:p>
        </w:tc>
        <w:tc>
          <w:tcPr>
            <w:tcW w:w="510" w:type="dxa"/>
            <w:shd w:val="clear" w:color="auto" w:fill="auto"/>
            <w:noWrap w:val="0"/>
            <w:vAlign w:val="center"/>
          </w:tcPr>
          <w:p w14:paraId="1AED47FC">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auto"/>
                <w:kern w:val="0"/>
                <w:sz w:val="18"/>
                <w:szCs w:val="18"/>
              </w:rPr>
              <w:t>征地组织实施</w:t>
            </w:r>
          </w:p>
        </w:tc>
        <w:tc>
          <w:tcPr>
            <w:tcW w:w="615" w:type="dxa"/>
            <w:shd w:val="clear" w:color="auto" w:fill="auto"/>
            <w:noWrap/>
            <w:vAlign w:val="center"/>
          </w:tcPr>
          <w:p w14:paraId="23FBEBB3">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征收土地公告</w:t>
            </w:r>
          </w:p>
        </w:tc>
        <w:tc>
          <w:tcPr>
            <w:tcW w:w="3180" w:type="dxa"/>
            <w:shd w:val="clear" w:color="auto" w:fill="auto"/>
            <w:noWrap w:val="0"/>
            <w:vAlign w:val="center"/>
          </w:tcPr>
          <w:p w14:paraId="6130D1EF">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根据用地批复文件，区人民政府拟定征收土地公告并予以公开。</w:t>
            </w:r>
          </w:p>
          <w:p w14:paraId="4F742789">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1.征地批准机关、批准文号、批准时间和批准用途；</w:t>
            </w:r>
          </w:p>
          <w:p w14:paraId="5ED79362">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2.被征收土地的所有权人、位置、地类、面积；</w:t>
            </w:r>
          </w:p>
          <w:p w14:paraId="576DDF4F">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3.征地补偿标准、农业人口安置方式、社会保障途径等；</w:t>
            </w:r>
          </w:p>
          <w:p w14:paraId="644CF635">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4.办理征地补偿登记的期限、地点和要求；</w:t>
            </w:r>
          </w:p>
          <w:p w14:paraId="52834CC6">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5.救济途径。</w:t>
            </w:r>
          </w:p>
        </w:tc>
        <w:tc>
          <w:tcPr>
            <w:tcW w:w="1846" w:type="dxa"/>
            <w:shd w:val="clear" w:color="auto" w:fill="auto"/>
            <w:noWrap w:val="0"/>
            <w:vAlign w:val="center"/>
          </w:tcPr>
          <w:p w14:paraId="15D786F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《土地管理法》（中华人民共和国主席令第三十二号）</w:t>
            </w:r>
          </w:p>
          <w:p w14:paraId="6E9FE5C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《自然资源听证规定》</w:t>
            </w:r>
          </w:p>
        </w:tc>
        <w:tc>
          <w:tcPr>
            <w:tcW w:w="2054" w:type="dxa"/>
            <w:shd w:val="clear" w:color="auto" w:fill="auto"/>
            <w:noWrap w:val="0"/>
            <w:vAlign w:val="center"/>
          </w:tcPr>
          <w:p w14:paraId="2D2A475F">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收到征地批准文件之日起10个工作日内公开。</w:t>
            </w:r>
          </w:p>
        </w:tc>
        <w:tc>
          <w:tcPr>
            <w:tcW w:w="915" w:type="dxa"/>
            <w:shd w:val="clear" w:color="auto" w:fill="auto"/>
            <w:noWrap w:val="0"/>
            <w:vAlign w:val="center"/>
          </w:tcPr>
          <w:p w14:paraId="0DB899A5">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zh-CN" w:bidi="en-US"/>
              </w:rPr>
            </w:pPr>
            <w:r>
              <w:rPr>
                <w:rFonts w:hint="eastAsia" w:ascii="仿宋_GB2312" w:hAnsi="仿宋_GB2312" w:cs="仿宋_GB2312"/>
                <w:color w:val="auto"/>
                <w:kern w:val="0"/>
                <w:sz w:val="18"/>
                <w:szCs w:val="18"/>
                <w:lang w:val="en-US" w:eastAsia="zh-CN"/>
              </w:rPr>
              <w:t>镇自然资源所</w:t>
            </w:r>
          </w:p>
        </w:tc>
        <w:tc>
          <w:tcPr>
            <w:tcW w:w="2043" w:type="dxa"/>
            <w:shd w:val="clear" w:color="auto" w:fill="auto"/>
            <w:noWrap w:val="0"/>
            <w:vAlign w:val="center"/>
          </w:tcPr>
          <w:p w14:paraId="636FB47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w:t>
            </w:r>
            <w:r>
              <w:rPr>
                <w:rFonts w:hint="eastAsia" w:ascii="仿宋_GB2312" w:hAnsi="仿宋_GB2312" w:eastAsia="仿宋_GB2312" w:cs="仿宋_GB2312"/>
                <w:color w:val="000000"/>
                <w:kern w:val="0"/>
                <w:sz w:val="18"/>
                <w:szCs w:val="18"/>
              </w:rPr>
              <w:t>泉港区人民政府网站（http://www.qg.gov.cn）</w:t>
            </w:r>
          </w:p>
          <w:p w14:paraId="7B26EAB9">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spacing w:val="0"/>
                <w:w w:val="100"/>
                <w:kern w:val="0"/>
                <w:position w:val="0"/>
                <w:sz w:val="18"/>
                <w:szCs w:val="18"/>
                <w:shd w:val="clear" w:color="auto" w:fill="auto"/>
                <w:lang w:val="zh-CN" w:eastAsia="zh-CN" w:bidi="en-US"/>
              </w:rPr>
            </w:pPr>
            <w:r>
              <w:rPr>
                <w:rFonts w:hint="eastAsia" w:ascii="仿宋_GB2312" w:hAnsi="仿宋_GB2312" w:eastAsia="仿宋_GB2312" w:cs="仿宋_GB2312"/>
                <w:color w:val="auto"/>
                <w:kern w:val="0"/>
                <w:sz w:val="18"/>
                <w:szCs w:val="18"/>
              </w:rPr>
              <w:t>▲社区/企事业单位/村公示栏（电子屏）</w:t>
            </w:r>
          </w:p>
        </w:tc>
        <w:tc>
          <w:tcPr>
            <w:tcW w:w="448" w:type="dxa"/>
            <w:shd w:val="clear" w:color="auto" w:fill="auto"/>
            <w:noWrap/>
            <w:vAlign w:val="center"/>
          </w:tcPr>
          <w:p w14:paraId="7E490C59">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w:t>
            </w:r>
          </w:p>
        </w:tc>
        <w:tc>
          <w:tcPr>
            <w:tcW w:w="1200" w:type="dxa"/>
            <w:shd w:val="clear" w:color="auto" w:fill="auto"/>
            <w:noWrap/>
            <w:vAlign w:val="center"/>
          </w:tcPr>
          <w:p w14:paraId="064D4D1B">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480" w:firstLineChars="0"/>
              <w:jc w:val="left"/>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p>
        </w:tc>
        <w:tc>
          <w:tcPr>
            <w:tcW w:w="435" w:type="dxa"/>
            <w:shd w:val="clear" w:color="auto" w:fill="auto"/>
            <w:noWrap/>
            <w:vAlign w:val="center"/>
          </w:tcPr>
          <w:p w14:paraId="0167D330">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w:t>
            </w:r>
          </w:p>
        </w:tc>
        <w:tc>
          <w:tcPr>
            <w:tcW w:w="735" w:type="dxa"/>
            <w:shd w:val="clear" w:color="auto" w:fill="auto"/>
            <w:noWrap/>
            <w:vAlign w:val="center"/>
          </w:tcPr>
          <w:p w14:paraId="1BE3FF49">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480" w:firstLineChars="0"/>
              <w:jc w:val="left"/>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p>
        </w:tc>
        <w:tc>
          <w:tcPr>
            <w:tcW w:w="1142" w:type="dxa"/>
            <w:shd w:val="clear" w:color="auto" w:fill="auto"/>
            <w:noWrap/>
            <w:vAlign w:val="center"/>
          </w:tcPr>
          <w:p w14:paraId="7609DA0F">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w:t>
            </w:r>
          </w:p>
        </w:tc>
      </w:tr>
      <w:tr w14:paraId="5F424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57" w:type="dxa"/>
            <w:shd w:val="clear" w:color="auto" w:fill="auto"/>
            <w:noWrap/>
            <w:vAlign w:val="center"/>
          </w:tcPr>
          <w:p w14:paraId="5EECA2B8">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仿宋_GB2312" w:hAnsi="仿宋_GB2312" w:eastAsia="仿宋_GB2312" w:cs="仿宋_GB2312"/>
                <w:color w:val="auto"/>
                <w:spacing w:val="0"/>
                <w:w w:val="100"/>
                <w:kern w:val="0"/>
                <w:position w:val="0"/>
                <w:sz w:val="18"/>
                <w:szCs w:val="18"/>
                <w:shd w:val="clear" w:color="auto" w:fill="auto"/>
                <w:lang w:val="en-US" w:eastAsia="zh-CN" w:bidi="en-US"/>
              </w:rPr>
            </w:pPr>
            <w:r>
              <w:rPr>
                <w:rFonts w:hint="eastAsia" w:ascii="仿宋_GB2312" w:hAnsi="仿宋_GB2312" w:cs="仿宋_GB2312"/>
                <w:color w:val="auto"/>
                <w:spacing w:val="0"/>
                <w:w w:val="100"/>
                <w:kern w:val="0"/>
                <w:position w:val="0"/>
                <w:sz w:val="18"/>
                <w:szCs w:val="18"/>
                <w:shd w:val="clear" w:color="auto" w:fill="auto"/>
                <w:lang w:val="en-US" w:eastAsia="zh-CN" w:bidi="en-US"/>
              </w:rPr>
              <w:t>8</w:t>
            </w:r>
          </w:p>
        </w:tc>
        <w:tc>
          <w:tcPr>
            <w:tcW w:w="510" w:type="dxa"/>
            <w:shd w:val="clear" w:color="auto" w:fill="auto"/>
            <w:noWrap w:val="0"/>
            <w:vAlign w:val="center"/>
          </w:tcPr>
          <w:p w14:paraId="47ECAB97">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zh-CN" w:bidi="en-US"/>
              </w:rPr>
            </w:pPr>
            <w:r>
              <w:rPr>
                <w:rFonts w:hint="eastAsia" w:ascii="仿宋_GB2312" w:hAnsi="仿宋_GB2312" w:eastAsia="仿宋_GB2312" w:cs="仿宋_GB2312"/>
                <w:color w:val="auto"/>
                <w:kern w:val="0"/>
                <w:sz w:val="18"/>
                <w:szCs w:val="18"/>
              </w:rPr>
              <w:t>征地组织实施</w:t>
            </w:r>
          </w:p>
        </w:tc>
        <w:tc>
          <w:tcPr>
            <w:tcW w:w="615" w:type="dxa"/>
            <w:shd w:val="clear" w:color="auto" w:fill="auto"/>
            <w:noWrap/>
            <w:vAlign w:val="center"/>
          </w:tcPr>
          <w:p w14:paraId="601FFCD6">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征地补偿费用支付</w:t>
            </w:r>
          </w:p>
        </w:tc>
        <w:tc>
          <w:tcPr>
            <w:tcW w:w="3180" w:type="dxa"/>
            <w:shd w:val="clear" w:color="auto" w:fill="auto"/>
            <w:noWrap w:val="0"/>
            <w:vAlign w:val="center"/>
          </w:tcPr>
          <w:p w14:paraId="46B5AA18">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征地补偿费用支付凭证。</w:t>
            </w:r>
          </w:p>
          <w:p w14:paraId="7274CFD7">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〔在被征地村公告栏张贴，予以公开，张贴之日起20个工作日后可依申请公开〕。</w:t>
            </w:r>
          </w:p>
        </w:tc>
        <w:tc>
          <w:tcPr>
            <w:tcW w:w="1846" w:type="dxa"/>
            <w:shd w:val="clear" w:color="auto" w:fill="auto"/>
            <w:noWrap w:val="0"/>
            <w:vAlign w:val="center"/>
          </w:tcPr>
          <w:p w14:paraId="0179D19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《中华人民共和国政府信息公开条例》（国务院令第711号）</w:t>
            </w:r>
          </w:p>
          <w:p w14:paraId="69DCE1C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《自然资源听证规定》</w:t>
            </w:r>
          </w:p>
        </w:tc>
        <w:tc>
          <w:tcPr>
            <w:tcW w:w="2054" w:type="dxa"/>
            <w:shd w:val="clear" w:color="auto" w:fill="auto"/>
            <w:noWrap w:val="0"/>
            <w:vAlign w:val="center"/>
          </w:tcPr>
          <w:p w14:paraId="0D8BC73B">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获得支付凭证后5个工作日内予以公开。公示结束后，转为依申请公开。</w:t>
            </w:r>
          </w:p>
        </w:tc>
        <w:tc>
          <w:tcPr>
            <w:tcW w:w="915" w:type="dxa"/>
            <w:shd w:val="clear" w:color="auto" w:fill="auto"/>
            <w:noWrap w:val="0"/>
            <w:vAlign w:val="center"/>
          </w:tcPr>
          <w:p w14:paraId="1E9D8A54">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zh-CN" w:bidi="en-US"/>
              </w:rPr>
            </w:pPr>
            <w:r>
              <w:rPr>
                <w:rFonts w:hint="eastAsia" w:ascii="仿宋_GB2312" w:hAnsi="仿宋_GB2312" w:cs="仿宋_GB2312"/>
                <w:color w:val="auto"/>
                <w:kern w:val="0"/>
                <w:sz w:val="18"/>
                <w:szCs w:val="18"/>
                <w:lang w:val="en-US" w:eastAsia="zh-CN"/>
              </w:rPr>
              <w:t>镇自然资源所</w:t>
            </w:r>
          </w:p>
        </w:tc>
        <w:tc>
          <w:tcPr>
            <w:tcW w:w="2043" w:type="dxa"/>
            <w:shd w:val="clear" w:color="auto" w:fill="auto"/>
            <w:noWrap w:val="0"/>
            <w:vAlign w:val="center"/>
          </w:tcPr>
          <w:p w14:paraId="1FA62FDE">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spacing w:val="0"/>
                <w:w w:val="100"/>
                <w:kern w:val="0"/>
                <w:position w:val="0"/>
                <w:sz w:val="18"/>
                <w:szCs w:val="18"/>
                <w:shd w:val="clear" w:color="auto" w:fill="auto"/>
                <w:lang w:val="zh-CN" w:eastAsia="zh-CN" w:bidi="en-US"/>
              </w:rPr>
            </w:pPr>
            <w:r>
              <w:rPr>
                <w:rFonts w:hint="eastAsia" w:ascii="仿宋_GB2312" w:hAnsi="仿宋_GB2312" w:eastAsia="仿宋_GB2312" w:cs="仿宋_GB2312"/>
                <w:color w:val="auto"/>
                <w:kern w:val="0"/>
                <w:sz w:val="18"/>
                <w:szCs w:val="18"/>
              </w:rPr>
              <w:t>■社区/企事业单位/村公示栏（电子屏）</w:t>
            </w:r>
          </w:p>
        </w:tc>
        <w:tc>
          <w:tcPr>
            <w:tcW w:w="448" w:type="dxa"/>
            <w:shd w:val="clear" w:color="auto" w:fill="auto"/>
            <w:noWrap/>
            <w:vAlign w:val="center"/>
          </w:tcPr>
          <w:p w14:paraId="621A0F21">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480" w:firstLineChars="0"/>
              <w:jc w:val="left"/>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p>
        </w:tc>
        <w:tc>
          <w:tcPr>
            <w:tcW w:w="1200" w:type="dxa"/>
            <w:shd w:val="clear" w:color="auto" w:fill="auto"/>
            <w:noWrap/>
            <w:vAlign w:val="center"/>
          </w:tcPr>
          <w:p w14:paraId="474F321F">
            <w:pPr>
              <w:keepNext w:val="0"/>
              <w:keepLines w:val="0"/>
              <w:pageBreakBefore w:val="0"/>
              <w:widowControl/>
              <w:kinsoku/>
              <w:wordWrap/>
              <w:overflowPunct/>
              <w:topLinePunct w:val="0"/>
              <w:autoSpaceDE/>
              <w:autoSpaceDN/>
              <w:bidi w:val="0"/>
              <w:adjustRightInd/>
              <w:snapToGrid/>
              <w:spacing w:line="260" w:lineRule="exact"/>
              <w:ind w:right="0" w:rightChars="0"/>
              <w:jc w:val="left"/>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√拟征收土地所在地的村集体成员</w:t>
            </w:r>
          </w:p>
        </w:tc>
        <w:tc>
          <w:tcPr>
            <w:tcW w:w="435" w:type="dxa"/>
            <w:shd w:val="clear" w:color="auto" w:fill="auto"/>
            <w:noWrap/>
            <w:vAlign w:val="center"/>
          </w:tcPr>
          <w:p w14:paraId="44992B98">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480" w:firstLineChars="0"/>
              <w:jc w:val="left"/>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p>
        </w:tc>
        <w:tc>
          <w:tcPr>
            <w:tcW w:w="735" w:type="dxa"/>
            <w:shd w:val="clear" w:color="auto" w:fill="auto"/>
            <w:noWrap/>
            <w:vAlign w:val="center"/>
          </w:tcPr>
          <w:p w14:paraId="6DF37107">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w:t>
            </w:r>
          </w:p>
        </w:tc>
        <w:tc>
          <w:tcPr>
            <w:tcW w:w="1142" w:type="dxa"/>
            <w:shd w:val="clear" w:color="auto" w:fill="auto"/>
            <w:noWrap/>
            <w:vAlign w:val="center"/>
          </w:tcPr>
          <w:p w14:paraId="37689B3E">
            <w:pPr>
              <w:keepNext w:val="0"/>
              <w:keepLines w:val="0"/>
              <w:pageBreakBefore w:val="0"/>
              <w:widowControl/>
              <w:kinsoku/>
              <w:wordWrap/>
              <w:overflowPunct/>
              <w:topLinePunct w:val="0"/>
              <w:autoSpaceDE/>
              <w:autoSpaceDN/>
              <w:bidi w:val="0"/>
              <w:adjustRightInd/>
              <w:snapToGrid/>
              <w:spacing w:line="260" w:lineRule="exact"/>
              <w:ind w:right="0" w:rightChars="0"/>
              <w:jc w:val="center"/>
              <w:textAlignment w:val="auto"/>
              <w:rPr>
                <w:rFonts w:hint="eastAsia" w:ascii="Times New Roman" w:hAnsi="Times New Roman" w:eastAsia="Times New Roman" w:cs="Times New Roman"/>
                <w:color w:val="000000"/>
                <w:spacing w:val="0"/>
                <w:w w:val="100"/>
                <w:kern w:val="2"/>
                <w:position w:val="0"/>
                <w:sz w:val="18"/>
                <w:szCs w:val="18"/>
                <w:lang w:val="en-US" w:eastAsia="en-US" w:bidi="en-US"/>
              </w:rPr>
            </w:pPr>
            <w:r>
              <w:rPr>
                <w:rFonts w:hint="eastAsia" w:ascii="仿宋_GB2312" w:hAnsi="仿宋_GB2312" w:eastAsia="仿宋_GB2312" w:cs="仿宋_GB2312"/>
                <w:color w:val="auto"/>
                <w:kern w:val="0"/>
                <w:sz w:val="18"/>
                <w:szCs w:val="18"/>
              </w:rPr>
              <w:t>√</w:t>
            </w:r>
          </w:p>
        </w:tc>
      </w:tr>
    </w:tbl>
    <w:p w14:paraId="0CA8D813">
      <w:pPr>
        <w:pStyle w:val="2"/>
      </w:pPr>
      <w:r>
        <w:rPr>
          <w:rFonts w:hint="eastAsia" w:ascii="仿宋_GB2312" w:hAnsi="仿宋_GB2312" w:eastAsia="仿宋_GB2312" w:cs="仿宋_GB2312"/>
          <w:color w:val="auto"/>
          <w:kern w:val="0"/>
          <w:sz w:val="21"/>
          <w:szCs w:val="21"/>
        </w:rPr>
        <w:t>注：公开渠道中标注为“■”标记的，为征地实施中的公开渠道；标注为“▲”标记的，为征地批准后的公开渠道。</w:t>
      </w:r>
    </w:p>
    <w:p w14:paraId="255FDDBC">
      <w:pP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br w:type="page"/>
      </w:r>
    </w:p>
    <w:p w14:paraId="759C3E6D">
      <w:pPr>
        <w:keepNext w:val="0"/>
        <w:keepLines w:val="0"/>
        <w:pageBreakBefore w:val="0"/>
        <w:widowControl w:val="0"/>
        <w:kinsoku/>
        <w:wordWrap/>
        <w:overflowPunct/>
        <w:topLinePunct w:val="0"/>
        <w:autoSpaceDE/>
        <w:autoSpaceDN/>
        <w:bidi w:val="0"/>
        <w:adjustRightInd/>
        <w:snapToGrid/>
        <w:spacing w:before="223" w:beforeLines="50" w:after="223" w:afterLines="50" w:line="560" w:lineRule="exact"/>
        <w:jc w:val="center"/>
        <w:textAlignment w:val="auto"/>
        <w:outlineLvl w:val="0"/>
        <w:rPr>
          <w:rFonts w:hint="eastAsia" w:ascii="仿宋_GB2312" w:hAnsi="仿宋_GB2312" w:eastAsia="仿宋_GB2312" w:cs="仿宋_GB2312"/>
          <w:sz w:val="18"/>
          <w:szCs w:val="18"/>
          <w:lang w:val="en-US" w:eastAsia="zh-CN"/>
        </w:rPr>
      </w:pPr>
      <w:bookmarkStart w:id="10" w:name="_Toc18169"/>
      <w:bookmarkStart w:id="11" w:name="_Toc1549"/>
      <w:r>
        <w:rPr>
          <w:rFonts w:hint="eastAsia" w:ascii="黑体" w:hAnsi="黑体" w:eastAsia="黑体" w:cs="黑体"/>
          <w:sz w:val="30"/>
          <w:szCs w:val="30"/>
          <w:lang w:eastAsia="zh-CN"/>
        </w:rPr>
        <w:t>（</w:t>
      </w:r>
      <w:r>
        <w:rPr>
          <w:rFonts w:hint="eastAsia" w:ascii="黑体" w:hAnsi="黑体" w:eastAsia="黑体" w:cs="黑体"/>
          <w:sz w:val="30"/>
          <w:szCs w:val="30"/>
          <w:lang w:val="en-US" w:eastAsia="zh-CN"/>
        </w:rPr>
        <w:t>六</w:t>
      </w:r>
      <w:r>
        <w:rPr>
          <w:rFonts w:hint="eastAsia" w:ascii="黑体" w:hAnsi="黑体" w:eastAsia="黑体" w:cs="黑体"/>
          <w:sz w:val="30"/>
          <w:szCs w:val="30"/>
          <w:lang w:eastAsia="zh-CN"/>
        </w:rPr>
        <w:t>）</w:t>
      </w:r>
      <w:r>
        <w:rPr>
          <w:rFonts w:hint="eastAsia" w:ascii="黑体" w:hAnsi="黑体" w:eastAsia="黑体" w:cs="黑体"/>
          <w:sz w:val="30"/>
          <w:szCs w:val="30"/>
          <w:lang w:val="en-US" w:eastAsia="zh-CN"/>
        </w:rPr>
        <w:t>农村危房改造</w:t>
      </w:r>
      <w:r>
        <w:rPr>
          <w:rFonts w:hint="eastAsia" w:ascii="黑体" w:hAnsi="黑体" w:eastAsia="黑体" w:cs="黑体"/>
          <w:sz w:val="30"/>
          <w:szCs w:val="30"/>
        </w:rPr>
        <w:t>领域基层政务公开标准目录</w:t>
      </w:r>
      <w:bookmarkEnd w:id="10"/>
      <w:bookmarkEnd w:id="11"/>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540"/>
        <w:gridCol w:w="900"/>
        <w:gridCol w:w="2173"/>
        <w:gridCol w:w="2370"/>
        <w:gridCol w:w="1575"/>
        <w:gridCol w:w="855"/>
        <w:gridCol w:w="2535"/>
        <w:gridCol w:w="615"/>
        <w:gridCol w:w="666"/>
        <w:gridCol w:w="11"/>
        <w:gridCol w:w="540"/>
        <w:gridCol w:w="720"/>
        <w:gridCol w:w="1440"/>
      </w:tblGrid>
      <w:tr w14:paraId="2AE2B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noWrap w:val="0"/>
            <w:vAlign w:val="center"/>
          </w:tcPr>
          <w:p w14:paraId="121DDF8B">
            <w:pPr>
              <w:widowControl/>
              <w:jc w:val="center"/>
              <w:rPr>
                <w:rFonts w:hint="eastAsia" w:ascii="黑体" w:hAnsi="Times New Roman" w:eastAsia="黑体"/>
                <w:color w:val="000000"/>
                <w:kern w:val="0"/>
                <w:sz w:val="22"/>
              </w:rPr>
            </w:pPr>
            <w:r>
              <w:rPr>
                <w:rFonts w:hint="eastAsia" w:ascii="黑体" w:hAnsi="宋体" w:eastAsia="黑体"/>
                <w:color w:val="000000"/>
                <w:kern w:val="0"/>
                <w:sz w:val="22"/>
              </w:rPr>
              <w:t>序号</w:t>
            </w:r>
          </w:p>
        </w:tc>
        <w:tc>
          <w:tcPr>
            <w:tcW w:w="1440" w:type="dxa"/>
            <w:gridSpan w:val="2"/>
            <w:shd w:val="clear" w:color="auto" w:fill="auto"/>
            <w:noWrap w:val="0"/>
            <w:vAlign w:val="center"/>
          </w:tcPr>
          <w:p w14:paraId="2195A970">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173" w:type="dxa"/>
            <w:vMerge w:val="restart"/>
            <w:shd w:val="clear" w:color="auto" w:fill="auto"/>
            <w:noWrap w:val="0"/>
            <w:vAlign w:val="center"/>
          </w:tcPr>
          <w:p w14:paraId="78BCE89F">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370" w:type="dxa"/>
            <w:vMerge w:val="restart"/>
            <w:shd w:val="clear" w:color="auto" w:fill="auto"/>
            <w:noWrap w:val="0"/>
            <w:vAlign w:val="center"/>
          </w:tcPr>
          <w:p w14:paraId="5BEDB033">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1575" w:type="dxa"/>
            <w:vMerge w:val="restart"/>
            <w:shd w:val="clear" w:color="auto" w:fill="auto"/>
            <w:noWrap w:val="0"/>
            <w:vAlign w:val="center"/>
          </w:tcPr>
          <w:p w14:paraId="567F01DB">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855" w:type="dxa"/>
            <w:vMerge w:val="restart"/>
            <w:shd w:val="clear" w:color="auto" w:fill="auto"/>
            <w:noWrap w:val="0"/>
            <w:vAlign w:val="center"/>
          </w:tcPr>
          <w:p w14:paraId="3E4C742A">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2535" w:type="dxa"/>
            <w:vMerge w:val="restart"/>
            <w:shd w:val="clear" w:color="auto" w:fill="auto"/>
            <w:noWrap w:val="0"/>
            <w:vAlign w:val="center"/>
          </w:tcPr>
          <w:p w14:paraId="7B1056BB">
            <w:pPr>
              <w:widowControl/>
              <w:jc w:val="center"/>
              <w:rPr>
                <w:rFonts w:hint="eastAsia" w:ascii="黑体" w:hAnsi="宋体" w:eastAsia="黑体" w:cs="宋体"/>
                <w:kern w:val="0"/>
                <w:sz w:val="22"/>
              </w:rPr>
            </w:pPr>
            <w:r>
              <w:rPr>
                <w:rFonts w:hint="eastAsia" w:ascii="黑体" w:hAnsi="宋体" w:eastAsia="黑体" w:cs="宋体"/>
                <w:kern w:val="0"/>
                <w:sz w:val="22"/>
              </w:rPr>
              <w:t>公开渠道和载体</w:t>
            </w:r>
          </w:p>
        </w:tc>
        <w:tc>
          <w:tcPr>
            <w:tcW w:w="1281" w:type="dxa"/>
            <w:gridSpan w:val="2"/>
            <w:shd w:val="clear" w:color="auto" w:fill="auto"/>
            <w:noWrap w:val="0"/>
            <w:vAlign w:val="center"/>
          </w:tcPr>
          <w:p w14:paraId="522DDAA3">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3"/>
            <w:shd w:val="clear" w:color="auto" w:fill="auto"/>
            <w:noWrap w:val="0"/>
            <w:vAlign w:val="center"/>
          </w:tcPr>
          <w:p w14:paraId="45545C2A">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shd w:val="clear" w:color="auto" w:fill="auto"/>
            <w:noWrap w:val="0"/>
            <w:vAlign w:val="center"/>
          </w:tcPr>
          <w:p w14:paraId="19EC770F">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14:paraId="03718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shd w:val="clear" w:color="auto" w:fill="auto"/>
            <w:noWrap w:val="0"/>
            <w:vAlign w:val="center"/>
          </w:tcPr>
          <w:p w14:paraId="67E9C4C3">
            <w:pPr>
              <w:widowControl/>
              <w:jc w:val="left"/>
              <w:rPr>
                <w:rFonts w:hint="eastAsia" w:ascii="黑体" w:hAnsi="Times New Roman" w:eastAsia="黑体"/>
                <w:color w:val="000000"/>
                <w:kern w:val="0"/>
                <w:sz w:val="22"/>
              </w:rPr>
            </w:pPr>
          </w:p>
        </w:tc>
        <w:tc>
          <w:tcPr>
            <w:tcW w:w="540" w:type="dxa"/>
            <w:shd w:val="clear" w:color="auto" w:fill="auto"/>
            <w:noWrap w:val="0"/>
            <w:vAlign w:val="center"/>
          </w:tcPr>
          <w:p w14:paraId="63003561">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900" w:type="dxa"/>
            <w:shd w:val="clear" w:color="auto" w:fill="auto"/>
            <w:noWrap w:val="0"/>
            <w:vAlign w:val="center"/>
          </w:tcPr>
          <w:p w14:paraId="27A8551D">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2173" w:type="dxa"/>
            <w:vMerge w:val="continue"/>
            <w:shd w:val="clear" w:color="auto" w:fill="auto"/>
            <w:noWrap w:val="0"/>
            <w:vAlign w:val="center"/>
          </w:tcPr>
          <w:p w14:paraId="2CF0339A">
            <w:pPr>
              <w:widowControl/>
              <w:jc w:val="left"/>
              <w:rPr>
                <w:rFonts w:hint="eastAsia" w:ascii="黑体" w:hAnsi="宋体" w:eastAsia="黑体" w:cs="宋体"/>
                <w:color w:val="000000"/>
                <w:kern w:val="0"/>
                <w:sz w:val="22"/>
              </w:rPr>
            </w:pPr>
          </w:p>
        </w:tc>
        <w:tc>
          <w:tcPr>
            <w:tcW w:w="2370" w:type="dxa"/>
            <w:vMerge w:val="continue"/>
            <w:shd w:val="clear" w:color="auto" w:fill="auto"/>
            <w:noWrap w:val="0"/>
            <w:vAlign w:val="center"/>
          </w:tcPr>
          <w:p w14:paraId="59669A76">
            <w:pPr>
              <w:widowControl/>
              <w:jc w:val="left"/>
              <w:rPr>
                <w:rFonts w:hint="eastAsia" w:ascii="黑体" w:hAnsi="宋体" w:eastAsia="黑体" w:cs="宋体"/>
                <w:color w:val="000000"/>
                <w:kern w:val="0"/>
                <w:sz w:val="22"/>
              </w:rPr>
            </w:pPr>
          </w:p>
        </w:tc>
        <w:tc>
          <w:tcPr>
            <w:tcW w:w="1575" w:type="dxa"/>
            <w:vMerge w:val="continue"/>
            <w:shd w:val="clear" w:color="auto" w:fill="auto"/>
            <w:noWrap w:val="0"/>
            <w:vAlign w:val="center"/>
          </w:tcPr>
          <w:p w14:paraId="04AC6A3D">
            <w:pPr>
              <w:widowControl/>
              <w:jc w:val="left"/>
              <w:rPr>
                <w:rFonts w:hint="eastAsia" w:ascii="黑体" w:hAnsi="宋体" w:eastAsia="黑体" w:cs="宋体"/>
                <w:color w:val="000000"/>
                <w:kern w:val="0"/>
                <w:sz w:val="22"/>
              </w:rPr>
            </w:pPr>
          </w:p>
        </w:tc>
        <w:tc>
          <w:tcPr>
            <w:tcW w:w="855" w:type="dxa"/>
            <w:vMerge w:val="continue"/>
            <w:shd w:val="clear" w:color="auto" w:fill="auto"/>
            <w:noWrap w:val="0"/>
            <w:vAlign w:val="center"/>
          </w:tcPr>
          <w:p w14:paraId="1164BFF5">
            <w:pPr>
              <w:widowControl/>
              <w:jc w:val="left"/>
              <w:rPr>
                <w:rFonts w:hint="eastAsia" w:ascii="黑体" w:hAnsi="宋体" w:eastAsia="黑体" w:cs="宋体"/>
                <w:color w:val="000000"/>
                <w:kern w:val="0"/>
                <w:sz w:val="22"/>
              </w:rPr>
            </w:pPr>
          </w:p>
        </w:tc>
        <w:tc>
          <w:tcPr>
            <w:tcW w:w="2535" w:type="dxa"/>
            <w:vMerge w:val="continue"/>
            <w:shd w:val="clear" w:color="auto" w:fill="auto"/>
            <w:noWrap w:val="0"/>
            <w:vAlign w:val="center"/>
          </w:tcPr>
          <w:p w14:paraId="54F00D5C">
            <w:pPr>
              <w:widowControl/>
              <w:jc w:val="left"/>
              <w:rPr>
                <w:rFonts w:hint="eastAsia" w:ascii="黑体" w:hAnsi="宋体" w:eastAsia="黑体" w:cs="宋体"/>
                <w:kern w:val="0"/>
                <w:sz w:val="22"/>
              </w:rPr>
            </w:pPr>
          </w:p>
        </w:tc>
        <w:tc>
          <w:tcPr>
            <w:tcW w:w="615" w:type="dxa"/>
            <w:shd w:val="clear" w:color="auto" w:fill="auto"/>
            <w:noWrap w:val="0"/>
            <w:vAlign w:val="center"/>
          </w:tcPr>
          <w:p w14:paraId="0A1EBDEB">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666" w:type="dxa"/>
            <w:shd w:val="clear" w:color="auto" w:fill="auto"/>
            <w:noWrap w:val="0"/>
            <w:vAlign w:val="center"/>
          </w:tcPr>
          <w:p w14:paraId="255FB487">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gridSpan w:val="2"/>
            <w:shd w:val="clear" w:color="auto" w:fill="auto"/>
            <w:noWrap w:val="0"/>
            <w:vAlign w:val="center"/>
          </w:tcPr>
          <w:p w14:paraId="03B75AC9">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noWrap w:val="0"/>
            <w:vAlign w:val="center"/>
          </w:tcPr>
          <w:p w14:paraId="72B12A35">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1440" w:type="dxa"/>
            <w:shd w:val="clear" w:color="auto" w:fill="auto"/>
            <w:noWrap w:val="0"/>
            <w:vAlign w:val="center"/>
          </w:tcPr>
          <w:p w14:paraId="09CA26D0">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lang w:val="en-US" w:eastAsia="zh-CN"/>
              </w:rPr>
              <w:t>镇级</w:t>
            </w:r>
          </w:p>
        </w:tc>
      </w:tr>
      <w:tr w14:paraId="21F6B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5" w:hRule="atLeast"/>
        </w:trPr>
        <w:tc>
          <w:tcPr>
            <w:tcW w:w="540" w:type="dxa"/>
            <w:shd w:val="clear" w:color="auto" w:fill="auto"/>
            <w:noWrap/>
            <w:vAlign w:val="center"/>
          </w:tcPr>
          <w:p w14:paraId="540314D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b w:val="0"/>
                <w:bCs w:val="0"/>
                <w:kern w:val="2"/>
                <w:sz w:val="18"/>
                <w:szCs w:val="18"/>
                <w:lang w:val="en-US" w:eastAsia="zh-CN" w:bidi="ar-SA"/>
              </w:rPr>
            </w:pPr>
            <w:r>
              <w:rPr>
                <w:rFonts w:hint="eastAsia" w:ascii="仿宋_GB2312" w:hAnsi="仿宋_GB2312" w:cs="仿宋_GB2312"/>
                <w:b w:val="0"/>
                <w:bCs w:val="0"/>
                <w:kern w:val="2"/>
                <w:sz w:val="18"/>
                <w:szCs w:val="18"/>
                <w:lang w:val="en-US" w:eastAsia="zh-CN" w:bidi="ar-SA"/>
              </w:rPr>
              <w:t>1</w:t>
            </w:r>
          </w:p>
        </w:tc>
        <w:tc>
          <w:tcPr>
            <w:tcW w:w="540" w:type="dxa"/>
            <w:shd w:val="clear" w:color="auto" w:fill="auto"/>
            <w:noWrap/>
            <w:vAlign w:val="center"/>
          </w:tcPr>
          <w:p w14:paraId="41DCCB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宋体" w:eastAsia="仿宋_GB2312" w:cs="宋体"/>
                <w:sz w:val="18"/>
                <w:szCs w:val="18"/>
                <w:lang w:val="en-US" w:eastAsia="zh-CN"/>
              </w:rPr>
            </w:pPr>
            <w:r>
              <w:rPr>
                <w:rFonts w:hint="eastAsia" w:ascii="仿宋_GB2312" w:hAnsi="宋体" w:cs="宋体"/>
                <w:sz w:val="18"/>
                <w:szCs w:val="18"/>
                <w:lang w:val="en-US" w:eastAsia="zh-CN"/>
              </w:rPr>
              <w:t>对象认定</w:t>
            </w:r>
          </w:p>
        </w:tc>
        <w:tc>
          <w:tcPr>
            <w:tcW w:w="900" w:type="dxa"/>
            <w:shd w:val="clear" w:color="auto" w:fill="auto"/>
            <w:noWrap w:val="0"/>
            <w:vAlign w:val="center"/>
          </w:tcPr>
          <w:p w14:paraId="3FFDD7B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000000"/>
                <w:kern w:val="0"/>
                <w:sz w:val="18"/>
                <w:szCs w:val="18"/>
                <w:lang w:val="en-US" w:eastAsia="zh-CN" w:bidi="ar-SA"/>
              </w:rPr>
            </w:pPr>
            <w:r>
              <w:rPr>
                <w:rFonts w:hint="eastAsia" w:ascii="仿宋_GB2312" w:hAnsi="仿宋_GB2312" w:cs="仿宋_GB2312"/>
                <w:color w:val="000000"/>
                <w:kern w:val="0"/>
                <w:sz w:val="18"/>
                <w:szCs w:val="18"/>
                <w:lang w:val="en-US" w:eastAsia="zh-CN" w:bidi="ar-SA"/>
              </w:rPr>
              <w:t>认定结果</w:t>
            </w:r>
          </w:p>
        </w:tc>
        <w:tc>
          <w:tcPr>
            <w:tcW w:w="2173" w:type="dxa"/>
            <w:shd w:val="clear" w:color="auto" w:fill="auto"/>
            <w:noWrap w:val="0"/>
            <w:vAlign w:val="center"/>
          </w:tcPr>
          <w:p w14:paraId="0A6994AD">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pacing w:val="0"/>
                <w:w w:val="100"/>
                <w:kern w:val="2"/>
                <w:position w:val="0"/>
                <w:sz w:val="18"/>
                <w:szCs w:val="18"/>
                <w:lang w:val="en-US" w:eastAsia="zh-CN" w:bidi="ar-SA"/>
              </w:rPr>
            </w:pPr>
            <w:r>
              <w:rPr>
                <w:rFonts w:hint="eastAsia" w:ascii="仿宋_GB2312" w:hAnsi="仿宋_GB2312" w:eastAsia="仿宋_GB2312" w:cs="仿宋_GB2312"/>
                <w:color w:val="000000"/>
                <w:spacing w:val="0"/>
                <w:w w:val="100"/>
                <w:position w:val="0"/>
                <w:sz w:val="18"/>
                <w:szCs w:val="18"/>
                <w:lang w:val="en-US" w:eastAsia="zh-CN"/>
              </w:rPr>
              <w:t>认定结果</w:t>
            </w:r>
          </w:p>
        </w:tc>
        <w:tc>
          <w:tcPr>
            <w:tcW w:w="2370" w:type="dxa"/>
            <w:shd w:val="clear" w:color="auto" w:fill="auto"/>
            <w:noWrap w:val="0"/>
            <w:vAlign w:val="center"/>
          </w:tcPr>
          <w:p w14:paraId="3D41B8D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宋体" w:eastAsia="仿宋_GB2312" w:cs="宋体"/>
                <w:sz w:val="18"/>
                <w:szCs w:val="18"/>
              </w:rPr>
            </w:pPr>
            <w:r>
              <w:rPr>
                <w:rFonts w:hint="eastAsia" w:ascii="仿宋_GB2312" w:hAnsi="宋体" w:eastAsia="仿宋_GB2312" w:cs="宋体"/>
                <w:sz w:val="18"/>
                <w:szCs w:val="18"/>
              </w:rPr>
              <w:t>《住房城乡建设部 财政部关于印发农村危房改造脱贫攻坚三年行动方案的通知》（建村〔2018〕115号）</w:t>
            </w:r>
          </w:p>
          <w:p w14:paraId="56279AE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宋体" w:eastAsia="仿宋_GB2312" w:cs="宋体"/>
                <w:sz w:val="18"/>
                <w:szCs w:val="18"/>
              </w:rPr>
            </w:pPr>
            <w:r>
              <w:rPr>
                <w:rFonts w:hint="eastAsia" w:ascii="仿宋_GB2312" w:hAnsi="宋体" w:eastAsia="仿宋_GB2312" w:cs="宋体"/>
                <w:sz w:val="18"/>
                <w:szCs w:val="18"/>
              </w:rPr>
              <w:t>《住房城乡建设部 财政部 国务院扶贫办关于加强和完善建档立卡贫困户等重点对象农村危房改造若干问题的通知》（建村[2017]192号）</w:t>
            </w:r>
          </w:p>
        </w:tc>
        <w:tc>
          <w:tcPr>
            <w:tcW w:w="1575" w:type="dxa"/>
            <w:shd w:val="clear" w:color="auto" w:fill="auto"/>
            <w:noWrap w:val="0"/>
            <w:vAlign w:val="center"/>
          </w:tcPr>
          <w:p w14:paraId="4D280812">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信息形成之日起20个工作日内</w:t>
            </w:r>
          </w:p>
        </w:tc>
        <w:tc>
          <w:tcPr>
            <w:tcW w:w="855" w:type="dxa"/>
            <w:shd w:val="clear" w:color="auto" w:fill="auto"/>
            <w:noWrap w:val="0"/>
            <w:vAlign w:val="center"/>
          </w:tcPr>
          <w:p w14:paraId="29149C5C">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镇村建办</w:t>
            </w:r>
          </w:p>
        </w:tc>
        <w:tc>
          <w:tcPr>
            <w:tcW w:w="2535" w:type="dxa"/>
            <w:shd w:val="clear" w:color="auto" w:fill="auto"/>
            <w:noWrap w:val="0"/>
            <w:vAlign w:val="center"/>
          </w:tcPr>
          <w:p w14:paraId="6D01A151">
            <w:pPr>
              <w:keepNext w:val="0"/>
              <w:keepLines w:val="0"/>
              <w:pageBreakBefore w:val="0"/>
              <w:widowControl/>
              <w:shd w:val="clear" w:color="auto" w:fill="auto"/>
              <w:kinsoku/>
              <w:wordWrap/>
              <w:overflowPunct/>
              <w:topLinePunct w:val="0"/>
              <w:autoSpaceDE/>
              <w:autoSpaceDN/>
              <w:bidi w:val="0"/>
              <w:adjustRightInd/>
              <w:snapToGrid/>
              <w:spacing w:line="280" w:lineRule="exact"/>
              <w:textAlignment w:val="auto"/>
              <w:rPr>
                <w:rFonts w:hint="default"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lang w:val="en-US" w:eastAsia="zh-CN"/>
              </w:rPr>
              <w:t>政务公开栏</w:t>
            </w:r>
          </w:p>
          <w:p w14:paraId="0AD2FCA6">
            <w:pPr>
              <w:keepNext w:val="0"/>
              <w:keepLines w:val="0"/>
              <w:pageBreakBefore w:val="0"/>
              <w:widowControl/>
              <w:shd w:val="clear" w:color="auto" w:fill="auto"/>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lang w:val="en-US" w:eastAsia="zh-CN"/>
              </w:rPr>
              <w:t>便民服务中心</w:t>
            </w:r>
          </w:p>
          <w:p w14:paraId="11B6CFF9">
            <w:pPr>
              <w:keepNext w:val="0"/>
              <w:keepLines w:val="0"/>
              <w:pageBreakBefore w:val="0"/>
              <w:widowControl/>
              <w:shd w:val="clear" w:color="auto" w:fill="auto"/>
              <w:kinsoku/>
              <w:wordWrap/>
              <w:overflowPunct/>
              <w:topLinePunct w:val="0"/>
              <w:autoSpaceDE/>
              <w:autoSpaceDN/>
              <w:bidi w:val="0"/>
              <w:adjustRightInd/>
              <w:snapToGrid/>
              <w:spacing w:line="280" w:lineRule="exact"/>
              <w:textAlignment w:val="auto"/>
              <w:rPr>
                <w:rFonts w:hint="eastAsia" w:ascii="Times New Roman" w:hAnsi="Times New Roman" w:eastAsia="仿宋_GB2312" w:cstheme="minorBidi"/>
                <w:kern w:val="2"/>
                <w:sz w:val="18"/>
                <w:szCs w:val="18"/>
                <w:lang w:val="en-US" w:eastAsia="zh-CN" w:bidi="ar-SA"/>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lang w:val="en-US" w:eastAsia="zh-CN"/>
              </w:rPr>
              <w:t>村务公开栏</w:t>
            </w:r>
          </w:p>
        </w:tc>
        <w:tc>
          <w:tcPr>
            <w:tcW w:w="615" w:type="dxa"/>
            <w:shd w:val="clear" w:color="auto" w:fill="auto"/>
            <w:noWrap w:val="0"/>
            <w:vAlign w:val="center"/>
          </w:tcPr>
          <w:p w14:paraId="6FEC9C09">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677" w:type="dxa"/>
            <w:gridSpan w:val="2"/>
            <w:shd w:val="clear" w:color="auto" w:fill="auto"/>
            <w:noWrap w:val="0"/>
            <w:vAlign w:val="center"/>
          </w:tcPr>
          <w:p w14:paraId="706B9852">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p>
        </w:tc>
        <w:tc>
          <w:tcPr>
            <w:tcW w:w="540" w:type="dxa"/>
            <w:shd w:val="clear" w:color="auto" w:fill="auto"/>
            <w:noWrap w:val="0"/>
            <w:vAlign w:val="center"/>
          </w:tcPr>
          <w:p w14:paraId="3478F684">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720" w:type="dxa"/>
            <w:shd w:val="clear" w:color="auto" w:fill="auto"/>
            <w:noWrap w:val="0"/>
            <w:vAlign w:val="center"/>
          </w:tcPr>
          <w:p w14:paraId="3BA87CAB">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p>
        </w:tc>
        <w:tc>
          <w:tcPr>
            <w:tcW w:w="1440" w:type="dxa"/>
            <w:shd w:val="clear" w:color="auto" w:fill="auto"/>
            <w:noWrap w:val="0"/>
            <w:vAlign w:val="center"/>
          </w:tcPr>
          <w:p w14:paraId="53E32963">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r>
    </w:tbl>
    <w:p w14:paraId="3C4A1844">
      <w:pPr>
        <w:rPr>
          <w:rFonts w:hint="eastAsia"/>
          <w:lang w:val="en-US" w:eastAsia="zh-CN"/>
        </w:rPr>
      </w:pPr>
      <w:r>
        <w:rPr>
          <w:rFonts w:hint="eastAsia"/>
          <w:lang w:val="en-US" w:eastAsia="zh-CN"/>
        </w:rPr>
        <w:br w:type="page"/>
      </w:r>
    </w:p>
    <w:p w14:paraId="687084C8">
      <w:pPr>
        <w:pStyle w:val="2"/>
        <w:jc w:val="center"/>
        <w:outlineLvl w:val="0"/>
        <w:rPr>
          <w:rFonts w:hint="eastAsia" w:ascii="黑体" w:hAnsi="黑体" w:eastAsia="黑体" w:cs="黑体"/>
          <w:sz w:val="30"/>
          <w:szCs w:val="30"/>
        </w:rPr>
      </w:pPr>
      <w:bookmarkStart w:id="12" w:name="_Toc12194"/>
      <w:bookmarkStart w:id="13" w:name="_Toc28555"/>
      <w:r>
        <w:rPr>
          <w:rFonts w:hint="eastAsia" w:ascii="黑体" w:hAnsi="黑体" w:eastAsia="黑体" w:cs="黑体"/>
          <w:sz w:val="30"/>
          <w:szCs w:val="30"/>
          <w:lang w:eastAsia="zh-CN"/>
        </w:rPr>
        <w:t>（</w:t>
      </w:r>
      <w:r>
        <w:rPr>
          <w:rFonts w:hint="eastAsia" w:ascii="黑体" w:hAnsi="黑体" w:eastAsia="黑体" w:cs="黑体"/>
          <w:sz w:val="30"/>
          <w:szCs w:val="30"/>
          <w:lang w:val="en-US" w:eastAsia="zh-CN"/>
        </w:rPr>
        <w:t>七</w:t>
      </w:r>
      <w:r>
        <w:rPr>
          <w:rFonts w:hint="eastAsia" w:ascii="黑体" w:hAnsi="黑体" w:eastAsia="黑体" w:cs="黑体"/>
          <w:sz w:val="30"/>
          <w:szCs w:val="30"/>
          <w:lang w:eastAsia="zh-CN"/>
        </w:rPr>
        <w:t>）</w:t>
      </w:r>
      <w:r>
        <w:rPr>
          <w:rFonts w:hint="eastAsia" w:ascii="黑体" w:hAnsi="黑体" w:eastAsia="黑体" w:cs="黑体"/>
          <w:sz w:val="30"/>
          <w:szCs w:val="30"/>
          <w:lang w:val="en-US" w:eastAsia="zh-CN"/>
        </w:rPr>
        <w:t>公共文化服务</w:t>
      </w:r>
      <w:r>
        <w:rPr>
          <w:rFonts w:hint="eastAsia" w:ascii="黑体" w:hAnsi="黑体" w:eastAsia="黑体" w:cs="黑体"/>
          <w:sz w:val="30"/>
          <w:szCs w:val="30"/>
        </w:rPr>
        <w:t>领域基层政务公开标准目录</w:t>
      </w:r>
      <w:bookmarkEnd w:id="12"/>
      <w:bookmarkEnd w:id="13"/>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540"/>
        <w:gridCol w:w="900"/>
        <w:gridCol w:w="2173"/>
        <w:gridCol w:w="2370"/>
        <w:gridCol w:w="1575"/>
        <w:gridCol w:w="855"/>
        <w:gridCol w:w="2535"/>
        <w:gridCol w:w="615"/>
        <w:gridCol w:w="666"/>
        <w:gridCol w:w="11"/>
        <w:gridCol w:w="540"/>
        <w:gridCol w:w="720"/>
        <w:gridCol w:w="1440"/>
      </w:tblGrid>
      <w:tr w14:paraId="02166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noWrap w:val="0"/>
            <w:vAlign w:val="center"/>
          </w:tcPr>
          <w:p w14:paraId="5CB58EE3">
            <w:pPr>
              <w:widowControl/>
              <w:jc w:val="center"/>
              <w:rPr>
                <w:rFonts w:hint="eastAsia" w:ascii="黑体" w:hAnsi="Times New Roman" w:eastAsia="黑体"/>
                <w:color w:val="000000"/>
                <w:kern w:val="0"/>
                <w:sz w:val="22"/>
              </w:rPr>
            </w:pPr>
            <w:r>
              <w:rPr>
                <w:rFonts w:hint="eastAsia" w:ascii="黑体" w:hAnsi="宋体" w:eastAsia="黑体"/>
                <w:color w:val="000000"/>
                <w:kern w:val="0"/>
                <w:sz w:val="22"/>
              </w:rPr>
              <w:t>序号</w:t>
            </w:r>
          </w:p>
        </w:tc>
        <w:tc>
          <w:tcPr>
            <w:tcW w:w="1440" w:type="dxa"/>
            <w:gridSpan w:val="2"/>
            <w:shd w:val="clear" w:color="auto" w:fill="auto"/>
            <w:noWrap w:val="0"/>
            <w:vAlign w:val="center"/>
          </w:tcPr>
          <w:p w14:paraId="0A9F41C5">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173" w:type="dxa"/>
            <w:vMerge w:val="restart"/>
            <w:shd w:val="clear" w:color="auto" w:fill="auto"/>
            <w:noWrap w:val="0"/>
            <w:vAlign w:val="center"/>
          </w:tcPr>
          <w:p w14:paraId="74C3E6A0">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370" w:type="dxa"/>
            <w:vMerge w:val="restart"/>
            <w:shd w:val="clear" w:color="auto" w:fill="auto"/>
            <w:noWrap w:val="0"/>
            <w:vAlign w:val="center"/>
          </w:tcPr>
          <w:p w14:paraId="50F876AE">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1575" w:type="dxa"/>
            <w:vMerge w:val="restart"/>
            <w:shd w:val="clear" w:color="auto" w:fill="auto"/>
            <w:noWrap w:val="0"/>
            <w:vAlign w:val="center"/>
          </w:tcPr>
          <w:p w14:paraId="27760BFB">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855" w:type="dxa"/>
            <w:vMerge w:val="restart"/>
            <w:shd w:val="clear" w:color="auto" w:fill="auto"/>
            <w:noWrap w:val="0"/>
            <w:vAlign w:val="center"/>
          </w:tcPr>
          <w:p w14:paraId="33E87C22">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2535" w:type="dxa"/>
            <w:vMerge w:val="restart"/>
            <w:shd w:val="clear" w:color="auto" w:fill="auto"/>
            <w:noWrap w:val="0"/>
            <w:vAlign w:val="center"/>
          </w:tcPr>
          <w:p w14:paraId="06A0150A">
            <w:pPr>
              <w:widowControl/>
              <w:jc w:val="center"/>
              <w:rPr>
                <w:rFonts w:hint="eastAsia" w:ascii="黑体" w:hAnsi="宋体" w:eastAsia="黑体" w:cs="宋体"/>
                <w:kern w:val="0"/>
                <w:sz w:val="22"/>
              </w:rPr>
            </w:pPr>
            <w:r>
              <w:rPr>
                <w:rFonts w:hint="eastAsia" w:ascii="黑体" w:hAnsi="宋体" w:eastAsia="黑体" w:cs="宋体"/>
                <w:kern w:val="0"/>
                <w:sz w:val="22"/>
              </w:rPr>
              <w:t>公开渠道和载体</w:t>
            </w:r>
          </w:p>
        </w:tc>
        <w:tc>
          <w:tcPr>
            <w:tcW w:w="1281" w:type="dxa"/>
            <w:gridSpan w:val="2"/>
            <w:shd w:val="clear" w:color="auto" w:fill="auto"/>
            <w:noWrap w:val="0"/>
            <w:vAlign w:val="center"/>
          </w:tcPr>
          <w:p w14:paraId="1CA8498D">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3"/>
            <w:shd w:val="clear" w:color="auto" w:fill="auto"/>
            <w:noWrap w:val="0"/>
            <w:vAlign w:val="center"/>
          </w:tcPr>
          <w:p w14:paraId="5B27A6F6">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shd w:val="clear" w:color="auto" w:fill="auto"/>
            <w:noWrap w:val="0"/>
            <w:vAlign w:val="center"/>
          </w:tcPr>
          <w:p w14:paraId="1F2ABF3C">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14:paraId="095A3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shd w:val="clear" w:color="auto" w:fill="auto"/>
            <w:noWrap w:val="0"/>
            <w:vAlign w:val="center"/>
          </w:tcPr>
          <w:p w14:paraId="0B77DF1E">
            <w:pPr>
              <w:widowControl/>
              <w:jc w:val="left"/>
              <w:rPr>
                <w:rFonts w:hint="eastAsia" w:ascii="黑体" w:hAnsi="Times New Roman" w:eastAsia="黑体"/>
                <w:color w:val="000000"/>
                <w:kern w:val="0"/>
                <w:sz w:val="22"/>
              </w:rPr>
            </w:pPr>
          </w:p>
        </w:tc>
        <w:tc>
          <w:tcPr>
            <w:tcW w:w="540" w:type="dxa"/>
            <w:shd w:val="clear" w:color="auto" w:fill="auto"/>
            <w:noWrap w:val="0"/>
            <w:vAlign w:val="center"/>
          </w:tcPr>
          <w:p w14:paraId="1502630D">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900" w:type="dxa"/>
            <w:shd w:val="clear" w:color="auto" w:fill="auto"/>
            <w:noWrap w:val="0"/>
            <w:vAlign w:val="center"/>
          </w:tcPr>
          <w:p w14:paraId="4FD500BF">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2173" w:type="dxa"/>
            <w:vMerge w:val="continue"/>
            <w:shd w:val="clear" w:color="auto" w:fill="auto"/>
            <w:noWrap w:val="0"/>
            <w:vAlign w:val="center"/>
          </w:tcPr>
          <w:p w14:paraId="36F038B6">
            <w:pPr>
              <w:widowControl/>
              <w:jc w:val="left"/>
              <w:rPr>
                <w:rFonts w:hint="eastAsia" w:ascii="黑体" w:hAnsi="宋体" w:eastAsia="黑体" w:cs="宋体"/>
                <w:color w:val="000000"/>
                <w:kern w:val="0"/>
                <w:sz w:val="22"/>
              </w:rPr>
            </w:pPr>
          </w:p>
        </w:tc>
        <w:tc>
          <w:tcPr>
            <w:tcW w:w="2370" w:type="dxa"/>
            <w:vMerge w:val="continue"/>
            <w:shd w:val="clear" w:color="auto" w:fill="auto"/>
            <w:noWrap w:val="0"/>
            <w:vAlign w:val="center"/>
          </w:tcPr>
          <w:p w14:paraId="60F01487">
            <w:pPr>
              <w:widowControl/>
              <w:jc w:val="left"/>
              <w:rPr>
                <w:rFonts w:hint="eastAsia" w:ascii="黑体" w:hAnsi="宋体" w:eastAsia="黑体" w:cs="宋体"/>
                <w:color w:val="000000"/>
                <w:kern w:val="0"/>
                <w:sz w:val="22"/>
              </w:rPr>
            </w:pPr>
          </w:p>
        </w:tc>
        <w:tc>
          <w:tcPr>
            <w:tcW w:w="1575" w:type="dxa"/>
            <w:vMerge w:val="continue"/>
            <w:shd w:val="clear" w:color="auto" w:fill="auto"/>
            <w:noWrap w:val="0"/>
            <w:vAlign w:val="center"/>
          </w:tcPr>
          <w:p w14:paraId="5733A441">
            <w:pPr>
              <w:widowControl/>
              <w:jc w:val="left"/>
              <w:rPr>
                <w:rFonts w:hint="eastAsia" w:ascii="黑体" w:hAnsi="宋体" w:eastAsia="黑体" w:cs="宋体"/>
                <w:color w:val="000000"/>
                <w:kern w:val="0"/>
                <w:sz w:val="22"/>
              </w:rPr>
            </w:pPr>
          </w:p>
        </w:tc>
        <w:tc>
          <w:tcPr>
            <w:tcW w:w="855" w:type="dxa"/>
            <w:vMerge w:val="continue"/>
            <w:shd w:val="clear" w:color="auto" w:fill="auto"/>
            <w:noWrap w:val="0"/>
            <w:vAlign w:val="center"/>
          </w:tcPr>
          <w:p w14:paraId="1E56E88B">
            <w:pPr>
              <w:widowControl/>
              <w:jc w:val="left"/>
              <w:rPr>
                <w:rFonts w:hint="eastAsia" w:ascii="黑体" w:hAnsi="宋体" w:eastAsia="黑体" w:cs="宋体"/>
                <w:color w:val="000000"/>
                <w:kern w:val="0"/>
                <w:sz w:val="22"/>
              </w:rPr>
            </w:pPr>
          </w:p>
        </w:tc>
        <w:tc>
          <w:tcPr>
            <w:tcW w:w="2535" w:type="dxa"/>
            <w:vMerge w:val="continue"/>
            <w:shd w:val="clear" w:color="auto" w:fill="auto"/>
            <w:noWrap w:val="0"/>
            <w:vAlign w:val="center"/>
          </w:tcPr>
          <w:p w14:paraId="2822571D">
            <w:pPr>
              <w:widowControl/>
              <w:jc w:val="left"/>
              <w:rPr>
                <w:rFonts w:hint="eastAsia" w:ascii="黑体" w:hAnsi="宋体" w:eastAsia="黑体" w:cs="宋体"/>
                <w:kern w:val="0"/>
                <w:sz w:val="22"/>
              </w:rPr>
            </w:pPr>
          </w:p>
        </w:tc>
        <w:tc>
          <w:tcPr>
            <w:tcW w:w="615" w:type="dxa"/>
            <w:shd w:val="clear" w:color="auto" w:fill="auto"/>
            <w:noWrap w:val="0"/>
            <w:vAlign w:val="center"/>
          </w:tcPr>
          <w:p w14:paraId="30BEF4C5">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666" w:type="dxa"/>
            <w:shd w:val="clear" w:color="auto" w:fill="auto"/>
            <w:noWrap w:val="0"/>
            <w:vAlign w:val="center"/>
          </w:tcPr>
          <w:p w14:paraId="372EDCB0">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gridSpan w:val="2"/>
            <w:shd w:val="clear" w:color="auto" w:fill="auto"/>
            <w:noWrap w:val="0"/>
            <w:vAlign w:val="center"/>
          </w:tcPr>
          <w:p w14:paraId="0776B1C1">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noWrap w:val="0"/>
            <w:vAlign w:val="center"/>
          </w:tcPr>
          <w:p w14:paraId="5E1ACF2E">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1440" w:type="dxa"/>
            <w:shd w:val="clear" w:color="auto" w:fill="auto"/>
            <w:noWrap w:val="0"/>
            <w:vAlign w:val="center"/>
          </w:tcPr>
          <w:p w14:paraId="1F068525">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lang w:val="en-US" w:eastAsia="zh-CN"/>
              </w:rPr>
              <w:t>镇级</w:t>
            </w:r>
          </w:p>
        </w:tc>
      </w:tr>
      <w:tr w14:paraId="0CE9D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5" w:hRule="atLeast"/>
        </w:trPr>
        <w:tc>
          <w:tcPr>
            <w:tcW w:w="540" w:type="dxa"/>
            <w:shd w:val="clear" w:color="auto" w:fill="auto"/>
            <w:noWrap/>
            <w:vAlign w:val="center"/>
          </w:tcPr>
          <w:p w14:paraId="4A9376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val="0"/>
                <w:bCs w:val="0"/>
                <w:kern w:val="2"/>
                <w:sz w:val="18"/>
                <w:szCs w:val="18"/>
                <w:lang w:val="en-US" w:eastAsia="zh-CN" w:bidi="ar-SA"/>
              </w:rPr>
            </w:pPr>
            <w:r>
              <w:rPr>
                <w:rFonts w:hint="eastAsia" w:ascii="仿宋_GB2312" w:hAnsi="仿宋_GB2312" w:eastAsia="仿宋_GB2312" w:cs="仿宋_GB2312"/>
                <w:b w:val="0"/>
                <w:bCs w:val="0"/>
                <w:sz w:val="18"/>
                <w:szCs w:val="18"/>
                <w:lang w:val="en-US" w:eastAsia="zh-CN"/>
              </w:rPr>
              <w:t>1</w:t>
            </w:r>
          </w:p>
        </w:tc>
        <w:tc>
          <w:tcPr>
            <w:tcW w:w="540" w:type="dxa"/>
            <w:vMerge w:val="restart"/>
            <w:shd w:val="clear" w:color="auto" w:fill="auto"/>
            <w:noWrap w:val="0"/>
            <w:vAlign w:val="center"/>
          </w:tcPr>
          <w:p w14:paraId="2550E5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kern w:val="2"/>
                <w:sz w:val="18"/>
                <w:szCs w:val="18"/>
                <w:lang w:val="en-US" w:eastAsia="zh-CN" w:bidi="ar-SA"/>
              </w:rPr>
            </w:pPr>
            <w:r>
              <w:rPr>
                <w:rFonts w:hint="eastAsia" w:ascii="仿宋_GB2312" w:hAnsi="宋体" w:cs="宋体"/>
                <w:sz w:val="18"/>
                <w:szCs w:val="18"/>
                <w:lang w:val="en-US" w:eastAsia="zh-CN"/>
              </w:rPr>
              <w:t>公共服务</w:t>
            </w:r>
          </w:p>
        </w:tc>
        <w:tc>
          <w:tcPr>
            <w:tcW w:w="900" w:type="dxa"/>
            <w:shd w:val="clear" w:color="auto" w:fill="auto"/>
            <w:noWrap/>
            <w:vAlign w:val="center"/>
          </w:tcPr>
          <w:p w14:paraId="189652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Times New Roman" w:eastAsia="仿宋_GB2312" w:cstheme="minorBidi"/>
                <w:color w:val="000000"/>
                <w:kern w:val="0"/>
                <w:sz w:val="18"/>
                <w:szCs w:val="18"/>
                <w:lang w:val="en-US" w:eastAsia="zh-CN" w:bidi="ar-SA"/>
              </w:rPr>
            </w:pPr>
            <w:r>
              <w:rPr>
                <w:rFonts w:hint="eastAsia" w:ascii="仿宋_GB2312" w:hAnsi="Times New Roman" w:eastAsia="仿宋_GB2312"/>
                <w:sz w:val="18"/>
                <w:szCs w:val="18"/>
              </w:rPr>
              <w:t>公共文化机构免费开放信息</w:t>
            </w:r>
          </w:p>
        </w:tc>
        <w:tc>
          <w:tcPr>
            <w:tcW w:w="2173" w:type="dxa"/>
            <w:shd w:val="clear" w:color="auto" w:fill="auto"/>
            <w:noWrap w:val="0"/>
            <w:vAlign w:val="center"/>
          </w:tcPr>
          <w:p w14:paraId="20AF172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stheme="minorBidi"/>
                <w:color w:val="000000"/>
                <w:kern w:val="0"/>
                <w:sz w:val="18"/>
                <w:szCs w:val="18"/>
                <w:lang w:val="en-US" w:eastAsia="zh-CN" w:bidi="ar-SA"/>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5.临时停止开放信息。</w:t>
            </w:r>
          </w:p>
        </w:tc>
        <w:tc>
          <w:tcPr>
            <w:tcW w:w="2370" w:type="dxa"/>
            <w:shd w:val="clear" w:color="auto" w:fill="auto"/>
            <w:noWrap w:val="0"/>
            <w:vAlign w:val="center"/>
          </w:tcPr>
          <w:p w14:paraId="5804771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Times New Roman" w:eastAsia="仿宋_GB2312"/>
                <w:sz w:val="18"/>
                <w:szCs w:val="18"/>
              </w:rPr>
            </w:pPr>
            <w:r>
              <w:rPr>
                <w:rFonts w:hint="eastAsia" w:ascii="仿宋_GB2312" w:hAnsi="Times New Roman" w:eastAsia="仿宋_GB2312"/>
                <w:sz w:val="18"/>
                <w:szCs w:val="18"/>
              </w:rPr>
              <w:t>《公共文化服务保障法》（中华人民共和国主席令第六十号 ）</w:t>
            </w:r>
          </w:p>
          <w:p w14:paraId="67B2EAF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Times New Roman" w:eastAsia="仿宋_GB2312"/>
                <w:sz w:val="18"/>
                <w:szCs w:val="18"/>
              </w:rPr>
            </w:pPr>
            <w:r>
              <w:rPr>
                <w:rFonts w:hint="eastAsia" w:ascii="仿宋_GB2312" w:hAnsi="Times New Roman" w:eastAsia="仿宋_GB2312"/>
                <w:sz w:val="18"/>
                <w:szCs w:val="18"/>
              </w:rPr>
              <w:t>《政府信息公开条例》（国令第711号）</w:t>
            </w:r>
          </w:p>
          <w:p w14:paraId="7ADDFCA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Times New Roman" w:eastAsia="仿宋_GB2312"/>
                <w:sz w:val="18"/>
                <w:szCs w:val="18"/>
              </w:rPr>
            </w:pPr>
            <w:r>
              <w:rPr>
                <w:rFonts w:hint="eastAsia" w:ascii="仿宋_GB2312" w:hAnsi="Times New Roman" w:eastAsia="仿宋_GB2312"/>
                <w:sz w:val="18"/>
                <w:szCs w:val="18"/>
              </w:rPr>
              <w:t>《文化部 财政部关于推进全国美术馆、公共图书馆、文化馆（站）免费开放工作的意见》(文财务发〔2011〕5号）</w:t>
            </w:r>
          </w:p>
          <w:p w14:paraId="21AFAEF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宋体" w:eastAsia="仿宋_GB2312" w:cs="宋体"/>
                <w:sz w:val="18"/>
                <w:szCs w:val="18"/>
              </w:rPr>
            </w:pPr>
            <w:r>
              <w:rPr>
                <w:rFonts w:hint="eastAsia" w:ascii="仿宋_GB2312" w:hAnsi="Times New Roman" w:eastAsia="仿宋_GB2312"/>
                <w:sz w:val="18"/>
                <w:szCs w:val="18"/>
              </w:rPr>
              <w:t>《文化部 财政部关于做好城市社区(街道)文化中心免费开放工作的通知》（文财务函〔2016〕171号）</w:t>
            </w:r>
          </w:p>
        </w:tc>
        <w:tc>
          <w:tcPr>
            <w:tcW w:w="1575" w:type="dxa"/>
            <w:shd w:val="clear" w:color="auto" w:fill="auto"/>
            <w:noWrap w:val="0"/>
            <w:vAlign w:val="center"/>
          </w:tcPr>
          <w:p w14:paraId="387156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r>
              <w:rPr>
                <w:rFonts w:hint="eastAsia" w:ascii="仿宋_GB2312" w:hAnsi="Times New Roman" w:eastAsia="仿宋_GB2312"/>
                <w:sz w:val="18"/>
                <w:szCs w:val="18"/>
              </w:rPr>
              <w:t>信息形成或变更之日起20个工作日内公开</w:t>
            </w:r>
          </w:p>
        </w:tc>
        <w:tc>
          <w:tcPr>
            <w:tcW w:w="855" w:type="dxa"/>
            <w:shd w:val="clear" w:color="auto" w:fill="auto"/>
            <w:noWrap w:val="0"/>
            <w:vAlign w:val="center"/>
          </w:tcPr>
          <w:p w14:paraId="788372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Times New Roman" w:eastAsia="仿宋_GB2312" w:cstheme="minorBidi"/>
                <w:color w:val="000000"/>
                <w:kern w:val="0"/>
                <w:sz w:val="18"/>
                <w:szCs w:val="18"/>
                <w:lang w:val="en-US" w:eastAsia="zh-CN" w:bidi="ar-SA"/>
              </w:rPr>
            </w:pPr>
            <w:r>
              <w:rPr>
                <w:rFonts w:hint="eastAsia" w:ascii="仿宋_GB2312"/>
                <w:sz w:val="18"/>
                <w:szCs w:val="18"/>
                <w:lang w:val="en-US" w:eastAsia="zh-CN"/>
              </w:rPr>
              <w:t>镇文体旅游办</w:t>
            </w:r>
          </w:p>
        </w:tc>
        <w:tc>
          <w:tcPr>
            <w:tcW w:w="2535" w:type="dxa"/>
            <w:shd w:val="clear" w:color="auto" w:fill="auto"/>
            <w:noWrap w:val="0"/>
            <w:vAlign w:val="center"/>
          </w:tcPr>
          <w:p w14:paraId="7924EFC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Times New Roman" w:eastAsia="仿宋_GB2312" w:cstheme="minorBidi"/>
                <w:color w:val="000000"/>
                <w:kern w:val="0"/>
                <w:sz w:val="18"/>
                <w:szCs w:val="18"/>
                <w:lang w:val="en-US" w:eastAsia="zh-CN" w:bidi="ar-SA"/>
              </w:rPr>
            </w:pPr>
            <w:r>
              <w:rPr>
                <w:rFonts w:hint="eastAsia" w:ascii="仿宋_GB2312" w:hAnsi="Times New Roman" w:eastAsia="仿宋_GB2312"/>
                <w:sz w:val="18"/>
                <w:szCs w:val="18"/>
              </w:rPr>
              <w:t>■</w:t>
            </w:r>
            <w:r>
              <w:rPr>
                <w:rFonts w:hint="eastAsia" w:ascii="仿宋_GB2312" w:hAnsi="Times New Roman"/>
                <w:sz w:val="18"/>
                <w:szCs w:val="18"/>
                <w:lang w:val="en-US" w:eastAsia="zh-CN"/>
              </w:rPr>
              <w:t>微信公众号：</w:t>
            </w:r>
            <w:r>
              <w:rPr>
                <w:rFonts w:hint="eastAsia" w:ascii="仿宋_GB2312"/>
                <w:sz w:val="18"/>
                <w:szCs w:val="18"/>
                <w:lang w:val="en-US" w:eastAsia="zh-CN"/>
              </w:rPr>
              <w:t>大美涂岭</w:t>
            </w:r>
            <w:r>
              <w:rPr>
                <w:rFonts w:hint="eastAsia" w:ascii="仿宋_GB2312" w:hAnsi="Times New Roman"/>
                <w:sz w:val="18"/>
                <w:szCs w:val="18"/>
                <w:lang w:val="en-US" w:eastAsia="zh-CN"/>
              </w:rPr>
              <w:br w:type="textWrapping"/>
            </w:r>
            <w:r>
              <w:rPr>
                <w:rFonts w:hint="eastAsia" w:ascii="仿宋_GB2312" w:hAnsi="仿宋_GB2312" w:eastAsia="仿宋_GB2312" w:cs="仿宋_GB2312"/>
                <w:color w:val="auto"/>
                <w:kern w:val="0"/>
                <w:sz w:val="18"/>
                <w:szCs w:val="18"/>
              </w:rPr>
              <w:t>■</w:t>
            </w:r>
            <w:r>
              <w:rPr>
                <w:rFonts w:hint="eastAsia" w:ascii="仿宋_GB2312" w:hAnsi="仿宋_GB2312" w:cs="仿宋_GB2312"/>
                <w:color w:val="auto"/>
                <w:kern w:val="0"/>
                <w:sz w:val="18"/>
                <w:szCs w:val="18"/>
                <w:lang w:val="en-US" w:eastAsia="zh-CN"/>
              </w:rPr>
              <w:t>村务</w:t>
            </w:r>
            <w:r>
              <w:rPr>
                <w:rFonts w:hint="eastAsia" w:ascii="仿宋_GB2312" w:hAnsi="仿宋_GB2312" w:eastAsia="仿宋_GB2312" w:cs="仿宋_GB2312"/>
                <w:color w:val="auto"/>
                <w:kern w:val="0"/>
                <w:sz w:val="18"/>
                <w:szCs w:val="18"/>
              </w:rPr>
              <w:t>公</w:t>
            </w:r>
            <w:r>
              <w:rPr>
                <w:rFonts w:hint="eastAsia" w:ascii="仿宋_GB2312" w:hAnsi="仿宋_GB2312" w:cs="仿宋_GB2312"/>
                <w:color w:val="auto"/>
                <w:kern w:val="0"/>
                <w:sz w:val="18"/>
                <w:szCs w:val="18"/>
                <w:lang w:val="en-US" w:eastAsia="zh-CN"/>
              </w:rPr>
              <w:t>开</w:t>
            </w:r>
            <w:r>
              <w:rPr>
                <w:rFonts w:hint="eastAsia" w:ascii="仿宋_GB2312" w:hAnsi="仿宋_GB2312" w:eastAsia="仿宋_GB2312" w:cs="仿宋_GB2312"/>
                <w:color w:val="auto"/>
                <w:kern w:val="0"/>
                <w:sz w:val="18"/>
                <w:szCs w:val="18"/>
              </w:rPr>
              <w:t>栏</w:t>
            </w:r>
          </w:p>
        </w:tc>
        <w:tc>
          <w:tcPr>
            <w:tcW w:w="615" w:type="dxa"/>
            <w:shd w:val="clear" w:color="auto" w:fill="auto"/>
            <w:noWrap/>
            <w:vAlign w:val="center"/>
          </w:tcPr>
          <w:p w14:paraId="302E50A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en-US" w:bidi="ar-SA"/>
              </w:rPr>
            </w:pPr>
            <w:r>
              <w:rPr>
                <w:rFonts w:hint="eastAsia" w:ascii="仿宋_GB2312" w:hAnsi="Times New Roman" w:eastAsia="仿宋_GB2312"/>
                <w:sz w:val="18"/>
                <w:szCs w:val="18"/>
              </w:rPr>
              <w:t>√</w:t>
            </w:r>
          </w:p>
        </w:tc>
        <w:tc>
          <w:tcPr>
            <w:tcW w:w="677" w:type="dxa"/>
            <w:gridSpan w:val="2"/>
            <w:shd w:val="clear" w:color="auto" w:fill="auto"/>
            <w:noWrap/>
            <w:vAlign w:val="center"/>
          </w:tcPr>
          <w:p w14:paraId="160BD15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en-US" w:bidi="ar-SA"/>
              </w:rPr>
            </w:pPr>
          </w:p>
        </w:tc>
        <w:tc>
          <w:tcPr>
            <w:tcW w:w="540" w:type="dxa"/>
            <w:shd w:val="clear" w:color="auto" w:fill="auto"/>
            <w:noWrap/>
            <w:vAlign w:val="center"/>
          </w:tcPr>
          <w:p w14:paraId="0C42DF4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en-US" w:bidi="ar-SA"/>
              </w:rPr>
            </w:pPr>
            <w:r>
              <w:rPr>
                <w:rFonts w:hint="eastAsia" w:ascii="仿宋_GB2312" w:hAnsi="Times New Roman" w:eastAsia="仿宋_GB2312"/>
                <w:sz w:val="18"/>
                <w:szCs w:val="18"/>
              </w:rPr>
              <w:t>√</w:t>
            </w:r>
          </w:p>
        </w:tc>
        <w:tc>
          <w:tcPr>
            <w:tcW w:w="720" w:type="dxa"/>
            <w:shd w:val="clear" w:color="auto" w:fill="auto"/>
            <w:noWrap/>
            <w:vAlign w:val="center"/>
          </w:tcPr>
          <w:p w14:paraId="23669B2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en-US" w:bidi="ar-SA"/>
              </w:rPr>
            </w:pPr>
          </w:p>
        </w:tc>
        <w:tc>
          <w:tcPr>
            <w:tcW w:w="1440" w:type="dxa"/>
            <w:shd w:val="clear" w:color="auto" w:fill="auto"/>
            <w:noWrap/>
            <w:vAlign w:val="center"/>
          </w:tcPr>
          <w:p w14:paraId="6E87F8E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en-US" w:bidi="ar-SA"/>
              </w:rPr>
            </w:pPr>
            <w:r>
              <w:rPr>
                <w:rFonts w:hint="eastAsia" w:ascii="仿宋_GB2312" w:hAnsi="Times New Roman" w:eastAsia="仿宋_GB2312"/>
                <w:sz w:val="18"/>
                <w:szCs w:val="18"/>
              </w:rPr>
              <w:t>√</w:t>
            </w:r>
          </w:p>
        </w:tc>
      </w:tr>
      <w:tr w14:paraId="46432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5" w:hRule="atLeast"/>
        </w:trPr>
        <w:tc>
          <w:tcPr>
            <w:tcW w:w="540" w:type="dxa"/>
            <w:shd w:val="clear" w:color="auto" w:fill="auto"/>
            <w:noWrap/>
            <w:vAlign w:val="center"/>
          </w:tcPr>
          <w:p w14:paraId="01386E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val="0"/>
                <w:bCs w:val="0"/>
                <w:kern w:val="2"/>
                <w:sz w:val="18"/>
                <w:szCs w:val="18"/>
                <w:lang w:val="en-US" w:eastAsia="zh-CN" w:bidi="ar-SA"/>
              </w:rPr>
            </w:pPr>
            <w:r>
              <w:rPr>
                <w:rFonts w:hint="eastAsia" w:ascii="仿宋_GB2312" w:hAnsi="仿宋_GB2312" w:eastAsia="仿宋_GB2312" w:cs="仿宋_GB2312"/>
                <w:b w:val="0"/>
                <w:bCs w:val="0"/>
                <w:sz w:val="18"/>
                <w:szCs w:val="18"/>
                <w:lang w:val="en-US" w:eastAsia="zh-CN"/>
              </w:rPr>
              <w:t>2</w:t>
            </w:r>
          </w:p>
        </w:tc>
        <w:tc>
          <w:tcPr>
            <w:tcW w:w="540" w:type="dxa"/>
            <w:vMerge w:val="continue"/>
            <w:shd w:val="clear" w:color="auto" w:fill="auto"/>
            <w:noWrap/>
            <w:vAlign w:val="center"/>
          </w:tcPr>
          <w:p w14:paraId="24149ED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kern w:val="2"/>
                <w:sz w:val="18"/>
                <w:szCs w:val="18"/>
                <w:lang w:val="en-US" w:eastAsia="zh-CN" w:bidi="ar-SA"/>
              </w:rPr>
            </w:pPr>
          </w:p>
        </w:tc>
        <w:tc>
          <w:tcPr>
            <w:tcW w:w="900" w:type="dxa"/>
            <w:shd w:val="clear" w:color="auto" w:fill="auto"/>
            <w:noWrap w:val="0"/>
            <w:vAlign w:val="center"/>
          </w:tcPr>
          <w:p w14:paraId="0F1055D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特殊群体公共文化服务信息</w:t>
            </w:r>
          </w:p>
        </w:tc>
        <w:tc>
          <w:tcPr>
            <w:tcW w:w="2173" w:type="dxa"/>
            <w:shd w:val="clear" w:color="auto" w:fill="auto"/>
            <w:noWrap w:val="0"/>
            <w:vAlign w:val="center"/>
          </w:tcPr>
          <w:p w14:paraId="37D14A6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5.临时停止开放信息。</w:t>
            </w:r>
          </w:p>
        </w:tc>
        <w:tc>
          <w:tcPr>
            <w:tcW w:w="2370" w:type="dxa"/>
            <w:shd w:val="clear" w:color="auto" w:fill="auto"/>
            <w:noWrap w:val="0"/>
            <w:vAlign w:val="center"/>
          </w:tcPr>
          <w:p w14:paraId="5A9B3D9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cstheme="minorBidi"/>
                <w:kern w:val="2"/>
                <w:sz w:val="18"/>
                <w:szCs w:val="18"/>
                <w:lang w:val="en-US" w:eastAsia="zh-CN" w:bidi="ar-SA"/>
              </w:rPr>
              <w:t>《残疾人保障法》、《政府信息公开条例》国令第711号）</w:t>
            </w:r>
          </w:p>
          <w:p w14:paraId="74A4D2E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cstheme="minorBidi"/>
                <w:kern w:val="2"/>
                <w:sz w:val="18"/>
                <w:szCs w:val="18"/>
                <w:lang w:val="en-US" w:eastAsia="zh-CN" w:bidi="ar-SA"/>
              </w:rPr>
              <w:t>《中共中央办公厅 国务院办公厅印发关于加快构建现代公共文化服务体系的意见》》（中办发〔2015〕2号）</w:t>
            </w:r>
          </w:p>
        </w:tc>
        <w:tc>
          <w:tcPr>
            <w:tcW w:w="1575" w:type="dxa"/>
            <w:shd w:val="clear" w:color="auto" w:fill="auto"/>
            <w:noWrap w:val="0"/>
            <w:vAlign w:val="center"/>
          </w:tcPr>
          <w:p w14:paraId="3864FD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信息形成或变更之日起20个工作日内公开</w:t>
            </w:r>
          </w:p>
        </w:tc>
        <w:tc>
          <w:tcPr>
            <w:tcW w:w="855" w:type="dxa"/>
            <w:shd w:val="clear" w:color="auto" w:fill="auto"/>
            <w:noWrap w:val="0"/>
            <w:vAlign w:val="center"/>
          </w:tcPr>
          <w:p w14:paraId="7CB07D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Times New Roman" w:eastAsia="仿宋_GB2312" w:cstheme="minorBidi"/>
                <w:kern w:val="2"/>
                <w:sz w:val="18"/>
                <w:szCs w:val="18"/>
                <w:lang w:val="en-US" w:eastAsia="zh-CN" w:bidi="ar-SA"/>
              </w:rPr>
            </w:pPr>
            <w:r>
              <w:rPr>
                <w:rFonts w:hint="eastAsia" w:ascii="仿宋_GB2312"/>
                <w:sz w:val="18"/>
                <w:szCs w:val="18"/>
                <w:lang w:val="en-US" w:eastAsia="zh-CN"/>
              </w:rPr>
              <w:t>镇文体旅游办</w:t>
            </w:r>
          </w:p>
        </w:tc>
        <w:tc>
          <w:tcPr>
            <w:tcW w:w="2535" w:type="dxa"/>
            <w:shd w:val="clear" w:color="auto" w:fill="auto"/>
            <w:noWrap w:val="0"/>
            <w:vAlign w:val="center"/>
          </w:tcPr>
          <w:p w14:paraId="40B0291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w:t>
            </w:r>
            <w:r>
              <w:rPr>
                <w:rFonts w:hint="eastAsia" w:ascii="仿宋_GB2312" w:hAnsi="Times New Roman"/>
                <w:sz w:val="18"/>
                <w:szCs w:val="18"/>
                <w:lang w:val="en-US" w:eastAsia="zh-CN"/>
              </w:rPr>
              <w:t>微信公众号：</w:t>
            </w:r>
            <w:r>
              <w:rPr>
                <w:rFonts w:hint="eastAsia" w:ascii="仿宋_GB2312"/>
                <w:sz w:val="18"/>
                <w:szCs w:val="18"/>
                <w:lang w:val="en-US" w:eastAsia="zh-CN"/>
              </w:rPr>
              <w:t>大美涂岭</w:t>
            </w:r>
            <w:r>
              <w:rPr>
                <w:rFonts w:hint="eastAsia" w:ascii="仿宋_GB2312" w:hAnsi="Times New Roman"/>
                <w:sz w:val="18"/>
                <w:szCs w:val="18"/>
                <w:lang w:val="en-US" w:eastAsia="zh-CN"/>
              </w:rPr>
              <w:br w:type="textWrapping"/>
            </w:r>
            <w:r>
              <w:rPr>
                <w:rFonts w:hint="eastAsia" w:ascii="仿宋_GB2312" w:hAnsi="仿宋_GB2312" w:eastAsia="仿宋_GB2312" w:cs="仿宋_GB2312"/>
                <w:color w:val="auto"/>
                <w:kern w:val="0"/>
                <w:sz w:val="18"/>
                <w:szCs w:val="18"/>
              </w:rPr>
              <w:t>■</w:t>
            </w:r>
            <w:r>
              <w:rPr>
                <w:rFonts w:hint="eastAsia" w:ascii="仿宋_GB2312" w:hAnsi="仿宋_GB2312" w:cs="仿宋_GB2312"/>
                <w:color w:val="auto"/>
                <w:kern w:val="0"/>
                <w:sz w:val="18"/>
                <w:szCs w:val="18"/>
                <w:lang w:val="en-US" w:eastAsia="zh-CN"/>
              </w:rPr>
              <w:t>村务</w:t>
            </w:r>
            <w:r>
              <w:rPr>
                <w:rFonts w:hint="eastAsia" w:ascii="仿宋_GB2312" w:hAnsi="仿宋_GB2312" w:eastAsia="仿宋_GB2312" w:cs="仿宋_GB2312"/>
                <w:color w:val="auto"/>
                <w:kern w:val="0"/>
                <w:sz w:val="18"/>
                <w:szCs w:val="18"/>
              </w:rPr>
              <w:t>公</w:t>
            </w:r>
            <w:r>
              <w:rPr>
                <w:rFonts w:hint="eastAsia" w:ascii="仿宋_GB2312" w:hAnsi="仿宋_GB2312" w:cs="仿宋_GB2312"/>
                <w:color w:val="auto"/>
                <w:kern w:val="0"/>
                <w:sz w:val="18"/>
                <w:szCs w:val="18"/>
                <w:lang w:val="en-US" w:eastAsia="zh-CN"/>
              </w:rPr>
              <w:t>开</w:t>
            </w:r>
            <w:r>
              <w:rPr>
                <w:rFonts w:hint="eastAsia" w:ascii="仿宋_GB2312" w:hAnsi="仿宋_GB2312" w:eastAsia="仿宋_GB2312" w:cs="仿宋_GB2312"/>
                <w:color w:val="auto"/>
                <w:kern w:val="0"/>
                <w:sz w:val="18"/>
                <w:szCs w:val="18"/>
              </w:rPr>
              <w:t>栏</w:t>
            </w:r>
          </w:p>
        </w:tc>
        <w:tc>
          <w:tcPr>
            <w:tcW w:w="615" w:type="dxa"/>
            <w:shd w:val="clear" w:color="auto" w:fill="auto"/>
            <w:noWrap w:val="0"/>
            <w:vAlign w:val="center"/>
          </w:tcPr>
          <w:p w14:paraId="5FCDE2D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imes New Roman"/>
                <w:color w:val="000000"/>
                <w:kern w:val="0"/>
                <w:sz w:val="18"/>
                <w:szCs w:val="18"/>
                <w:lang w:val="en-US" w:eastAsia="en-US" w:bidi="ar-SA"/>
              </w:rPr>
            </w:pPr>
            <w:r>
              <w:rPr>
                <w:rFonts w:hint="eastAsia" w:ascii="仿宋_GB2312" w:hAnsi="Times New Roman" w:eastAsia="仿宋_GB2312"/>
                <w:sz w:val="18"/>
                <w:szCs w:val="18"/>
              </w:rPr>
              <w:t>√</w:t>
            </w:r>
          </w:p>
        </w:tc>
        <w:tc>
          <w:tcPr>
            <w:tcW w:w="677" w:type="dxa"/>
            <w:gridSpan w:val="2"/>
            <w:shd w:val="clear" w:color="auto" w:fill="auto"/>
            <w:noWrap w:val="0"/>
            <w:vAlign w:val="center"/>
          </w:tcPr>
          <w:p w14:paraId="5F918C0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imes New Roman"/>
                <w:color w:val="000000"/>
                <w:kern w:val="0"/>
                <w:sz w:val="18"/>
                <w:szCs w:val="18"/>
                <w:lang w:val="en-US" w:eastAsia="en-US" w:bidi="ar-SA"/>
              </w:rPr>
            </w:pPr>
          </w:p>
        </w:tc>
        <w:tc>
          <w:tcPr>
            <w:tcW w:w="540" w:type="dxa"/>
            <w:shd w:val="clear" w:color="auto" w:fill="auto"/>
            <w:noWrap w:val="0"/>
            <w:vAlign w:val="center"/>
          </w:tcPr>
          <w:p w14:paraId="1F82C28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imes New Roman"/>
                <w:color w:val="000000"/>
                <w:kern w:val="0"/>
                <w:sz w:val="18"/>
                <w:szCs w:val="18"/>
                <w:lang w:val="en-US" w:eastAsia="en-US" w:bidi="ar-SA"/>
              </w:rPr>
            </w:pPr>
            <w:r>
              <w:rPr>
                <w:rFonts w:hint="eastAsia" w:ascii="仿宋_GB2312" w:hAnsi="Times New Roman" w:eastAsia="仿宋_GB2312"/>
                <w:sz w:val="18"/>
                <w:szCs w:val="18"/>
              </w:rPr>
              <w:t>√</w:t>
            </w:r>
          </w:p>
        </w:tc>
        <w:tc>
          <w:tcPr>
            <w:tcW w:w="720" w:type="dxa"/>
            <w:shd w:val="clear" w:color="auto" w:fill="auto"/>
            <w:noWrap w:val="0"/>
            <w:vAlign w:val="center"/>
          </w:tcPr>
          <w:p w14:paraId="2EE9D5F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imes New Roman"/>
                <w:color w:val="000000"/>
                <w:kern w:val="0"/>
                <w:sz w:val="18"/>
                <w:szCs w:val="18"/>
                <w:lang w:val="en-US" w:eastAsia="en-US" w:bidi="ar-SA"/>
              </w:rPr>
            </w:pPr>
          </w:p>
        </w:tc>
        <w:tc>
          <w:tcPr>
            <w:tcW w:w="1440" w:type="dxa"/>
            <w:shd w:val="clear" w:color="auto" w:fill="auto"/>
            <w:noWrap w:val="0"/>
            <w:vAlign w:val="center"/>
          </w:tcPr>
          <w:p w14:paraId="79E91F6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imes New Roman"/>
                <w:color w:val="000000"/>
                <w:kern w:val="0"/>
                <w:sz w:val="18"/>
                <w:szCs w:val="18"/>
                <w:lang w:val="en-US" w:eastAsia="en-US" w:bidi="ar-SA"/>
              </w:rPr>
            </w:pPr>
            <w:r>
              <w:rPr>
                <w:rFonts w:hint="eastAsia" w:ascii="仿宋_GB2312" w:hAnsi="Times New Roman" w:eastAsia="仿宋_GB2312"/>
                <w:sz w:val="18"/>
                <w:szCs w:val="18"/>
              </w:rPr>
              <w:t>√</w:t>
            </w:r>
          </w:p>
        </w:tc>
      </w:tr>
      <w:tr w14:paraId="3E3E5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5" w:hRule="atLeast"/>
        </w:trPr>
        <w:tc>
          <w:tcPr>
            <w:tcW w:w="540" w:type="dxa"/>
            <w:shd w:val="clear" w:color="auto" w:fill="auto"/>
            <w:noWrap/>
            <w:vAlign w:val="center"/>
          </w:tcPr>
          <w:p w14:paraId="2D91F03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b w:val="0"/>
                <w:bCs w:val="0"/>
                <w:sz w:val="18"/>
                <w:szCs w:val="18"/>
                <w:lang w:val="en-US" w:eastAsia="zh-CN"/>
              </w:rPr>
            </w:pPr>
            <w:r>
              <w:rPr>
                <w:rFonts w:hint="eastAsia" w:ascii="仿宋_GB2312" w:hAnsi="仿宋_GB2312" w:cs="仿宋_GB2312"/>
                <w:b w:val="0"/>
                <w:bCs w:val="0"/>
                <w:sz w:val="18"/>
                <w:szCs w:val="18"/>
                <w:lang w:val="en-US" w:eastAsia="zh-CN"/>
              </w:rPr>
              <w:t>3</w:t>
            </w:r>
          </w:p>
        </w:tc>
        <w:tc>
          <w:tcPr>
            <w:tcW w:w="540" w:type="dxa"/>
            <w:vMerge w:val="restart"/>
            <w:shd w:val="clear" w:color="auto" w:fill="auto"/>
            <w:noWrap/>
            <w:vAlign w:val="center"/>
          </w:tcPr>
          <w:p w14:paraId="1E2085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sz w:val="18"/>
                <w:szCs w:val="18"/>
              </w:rPr>
            </w:pPr>
            <w:r>
              <w:rPr>
                <w:rFonts w:hint="eastAsia" w:ascii="仿宋_GB2312" w:hAnsi="宋体" w:cs="宋体"/>
                <w:sz w:val="18"/>
                <w:szCs w:val="18"/>
                <w:lang w:val="en-US" w:eastAsia="zh-CN"/>
              </w:rPr>
              <w:t>公共服务</w:t>
            </w:r>
          </w:p>
        </w:tc>
        <w:tc>
          <w:tcPr>
            <w:tcW w:w="900" w:type="dxa"/>
            <w:shd w:val="clear" w:color="auto" w:fill="auto"/>
            <w:noWrap w:val="0"/>
            <w:vAlign w:val="center"/>
          </w:tcPr>
          <w:p w14:paraId="569F651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组织开展群众文化活动</w:t>
            </w:r>
          </w:p>
        </w:tc>
        <w:tc>
          <w:tcPr>
            <w:tcW w:w="2173" w:type="dxa"/>
            <w:shd w:val="clear" w:color="auto" w:fill="auto"/>
            <w:noWrap w:val="0"/>
            <w:vAlign w:val="center"/>
          </w:tcPr>
          <w:p w14:paraId="074E4EE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2370" w:type="dxa"/>
            <w:shd w:val="clear" w:color="auto" w:fill="auto"/>
            <w:noWrap w:val="0"/>
            <w:vAlign w:val="center"/>
          </w:tcPr>
          <w:p w14:paraId="55E86ED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sz w:val="18"/>
                <w:szCs w:val="18"/>
              </w:rPr>
            </w:pPr>
            <w:r>
              <w:rPr>
                <w:rFonts w:hint="eastAsia" w:ascii="仿宋_GB2312" w:hAnsi="Times New Roman" w:eastAsia="仿宋_GB2312"/>
                <w:sz w:val="18"/>
                <w:szCs w:val="18"/>
              </w:rPr>
              <w:t>《政府信息公开条例》（国令第711号）</w:t>
            </w:r>
          </w:p>
          <w:p w14:paraId="311D32B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《文化馆服务标准》（中华人民共和国国家质量监督检验检疫总局、中国国家标准化管理委员会发布  GB/T3299_—2016）</w:t>
            </w:r>
          </w:p>
        </w:tc>
        <w:tc>
          <w:tcPr>
            <w:tcW w:w="1575" w:type="dxa"/>
            <w:shd w:val="clear" w:color="auto" w:fill="auto"/>
            <w:noWrap w:val="0"/>
            <w:vAlign w:val="center"/>
          </w:tcPr>
          <w:p w14:paraId="5A72DC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信息形成或变更之日起20个工作日内公开</w:t>
            </w:r>
          </w:p>
        </w:tc>
        <w:tc>
          <w:tcPr>
            <w:tcW w:w="855" w:type="dxa"/>
            <w:shd w:val="clear" w:color="auto" w:fill="auto"/>
            <w:noWrap w:val="0"/>
            <w:vAlign w:val="center"/>
          </w:tcPr>
          <w:p w14:paraId="35CA13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r>
              <w:rPr>
                <w:rFonts w:hint="eastAsia" w:ascii="仿宋_GB2312"/>
                <w:sz w:val="18"/>
                <w:szCs w:val="18"/>
                <w:lang w:val="en-US" w:eastAsia="zh-CN"/>
              </w:rPr>
              <w:t>镇文体旅游办</w:t>
            </w:r>
          </w:p>
        </w:tc>
        <w:tc>
          <w:tcPr>
            <w:tcW w:w="2535" w:type="dxa"/>
            <w:shd w:val="clear" w:color="auto" w:fill="auto"/>
            <w:noWrap w:val="0"/>
            <w:vAlign w:val="center"/>
          </w:tcPr>
          <w:p w14:paraId="5BD9540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w:t>
            </w:r>
            <w:r>
              <w:rPr>
                <w:rFonts w:hint="eastAsia" w:ascii="仿宋_GB2312" w:hAnsi="Times New Roman"/>
                <w:sz w:val="18"/>
                <w:szCs w:val="18"/>
                <w:lang w:val="en-US" w:eastAsia="zh-CN"/>
              </w:rPr>
              <w:t>微信公众号：</w:t>
            </w:r>
            <w:r>
              <w:rPr>
                <w:rFonts w:hint="eastAsia" w:ascii="仿宋_GB2312"/>
                <w:sz w:val="18"/>
                <w:szCs w:val="18"/>
                <w:lang w:val="en-US" w:eastAsia="zh-CN"/>
              </w:rPr>
              <w:t>大美涂岭</w:t>
            </w:r>
            <w:r>
              <w:rPr>
                <w:rFonts w:hint="eastAsia" w:ascii="仿宋_GB2312" w:hAnsi="Times New Roman"/>
                <w:sz w:val="18"/>
                <w:szCs w:val="18"/>
                <w:lang w:val="en-US" w:eastAsia="zh-CN"/>
              </w:rPr>
              <w:br w:type="textWrapping"/>
            </w:r>
            <w:r>
              <w:rPr>
                <w:rFonts w:hint="eastAsia" w:ascii="仿宋_GB2312" w:hAnsi="仿宋_GB2312" w:eastAsia="仿宋_GB2312" w:cs="仿宋_GB2312"/>
                <w:color w:val="auto"/>
                <w:kern w:val="0"/>
                <w:sz w:val="18"/>
                <w:szCs w:val="18"/>
              </w:rPr>
              <w:t>■</w:t>
            </w:r>
            <w:r>
              <w:rPr>
                <w:rFonts w:hint="eastAsia" w:ascii="仿宋_GB2312" w:hAnsi="仿宋_GB2312" w:cs="仿宋_GB2312"/>
                <w:color w:val="auto"/>
                <w:kern w:val="0"/>
                <w:sz w:val="18"/>
                <w:szCs w:val="18"/>
                <w:lang w:val="en-US" w:eastAsia="zh-CN"/>
              </w:rPr>
              <w:t>村务</w:t>
            </w:r>
            <w:r>
              <w:rPr>
                <w:rFonts w:hint="eastAsia" w:ascii="仿宋_GB2312" w:hAnsi="仿宋_GB2312" w:eastAsia="仿宋_GB2312" w:cs="仿宋_GB2312"/>
                <w:color w:val="auto"/>
                <w:kern w:val="0"/>
                <w:sz w:val="18"/>
                <w:szCs w:val="18"/>
              </w:rPr>
              <w:t>公</w:t>
            </w:r>
            <w:r>
              <w:rPr>
                <w:rFonts w:hint="eastAsia" w:ascii="仿宋_GB2312" w:hAnsi="仿宋_GB2312" w:cs="仿宋_GB2312"/>
                <w:color w:val="auto"/>
                <w:kern w:val="0"/>
                <w:sz w:val="18"/>
                <w:szCs w:val="18"/>
                <w:lang w:val="en-US" w:eastAsia="zh-CN"/>
              </w:rPr>
              <w:t>开</w:t>
            </w:r>
            <w:r>
              <w:rPr>
                <w:rFonts w:hint="eastAsia" w:ascii="仿宋_GB2312" w:hAnsi="仿宋_GB2312" w:eastAsia="仿宋_GB2312" w:cs="仿宋_GB2312"/>
                <w:color w:val="auto"/>
                <w:kern w:val="0"/>
                <w:sz w:val="18"/>
                <w:szCs w:val="18"/>
              </w:rPr>
              <w:t>栏</w:t>
            </w:r>
          </w:p>
        </w:tc>
        <w:tc>
          <w:tcPr>
            <w:tcW w:w="615" w:type="dxa"/>
            <w:shd w:val="clear" w:color="auto" w:fill="auto"/>
            <w:noWrap w:val="0"/>
            <w:vAlign w:val="center"/>
          </w:tcPr>
          <w:p w14:paraId="0B1D6E0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imes New Roman"/>
                <w:color w:val="000000"/>
                <w:kern w:val="0"/>
                <w:sz w:val="18"/>
                <w:szCs w:val="18"/>
                <w:lang w:val="en-US" w:eastAsia="zh-CN" w:bidi="ar-SA"/>
              </w:rPr>
            </w:pPr>
            <w:r>
              <w:rPr>
                <w:rFonts w:hint="eastAsia" w:ascii="仿宋_GB2312" w:hAnsi="Times New Roman" w:eastAsia="仿宋_GB2312"/>
                <w:sz w:val="18"/>
                <w:szCs w:val="18"/>
              </w:rPr>
              <w:t>√</w:t>
            </w:r>
          </w:p>
        </w:tc>
        <w:tc>
          <w:tcPr>
            <w:tcW w:w="677" w:type="dxa"/>
            <w:gridSpan w:val="2"/>
            <w:shd w:val="clear" w:color="auto" w:fill="auto"/>
            <w:noWrap w:val="0"/>
            <w:vAlign w:val="center"/>
          </w:tcPr>
          <w:p w14:paraId="443B22B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imes New Roman"/>
                <w:color w:val="000000"/>
                <w:kern w:val="0"/>
                <w:sz w:val="18"/>
                <w:szCs w:val="18"/>
                <w:lang w:val="en-US" w:eastAsia="en-US" w:bidi="ar-SA"/>
              </w:rPr>
            </w:pPr>
          </w:p>
        </w:tc>
        <w:tc>
          <w:tcPr>
            <w:tcW w:w="540" w:type="dxa"/>
            <w:shd w:val="clear" w:color="auto" w:fill="auto"/>
            <w:noWrap w:val="0"/>
            <w:vAlign w:val="center"/>
          </w:tcPr>
          <w:p w14:paraId="1CC673A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imes New Roman"/>
                <w:color w:val="000000"/>
                <w:kern w:val="0"/>
                <w:sz w:val="18"/>
                <w:szCs w:val="18"/>
                <w:lang w:val="en-US" w:eastAsia="zh-CN" w:bidi="ar-SA"/>
              </w:rPr>
            </w:pPr>
            <w:r>
              <w:rPr>
                <w:rFonts w:hint="eastAsia" w:ascii="仿宋_GB2312" w:hAnsi="Times New Roman" w:eastAsia="仿宋_GB2312"/>
                <w:sz w:val="18"/>
                <w:szCs w:val="18"/>
              </w:rPr>
              <w:t>√</w:t>
            </w:r>
          </w:p>
        </w:tc>
        <w:tc>
          <w:tcPr>
            <w:tcW w:w="720" w:type="dxa"/>
            <w:shd w:val="clear" w:color="auto" w:fill="auto"/>
            <w:noWrap w:val="0"/>
            <w:vAlign w:val="center"/>
          </w:tcPr>
          <w:p w14:paraId="1ABD944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imes New Roman"/>
                <w:color w:val="000000"/>
                <w:kern w:val="0"/>
                <w:sz w:val="18"/>
                <w:szCs w:val="18"/>
                <w:lang w:val="en-US" w:eastAsia="en-US" w:bidi="ar-SA"/>
              </w:rPr>
            </w:pPr>
          </w:p>
        </w:tc>
        <w:tc>
          <w:tcPr>
            <w:tcW w:w="1440" w:type="dxa"/>
            <w:shd w:val="clear" w:color="auto" w:fill="auto"/>
            <w:noWrap w:val="0"/>
            <w:vAlign w:val="center"/>
          </w:tcPr>
          <w:p w14:paraId="4775ABD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imes New Roman"/>
                <w:color w:val="000000"/>
                <w:kern w:val="0"/>
                <w:sz w:val="18"/>
                <w:szCs w:val="18"/>
                <w:lang w:val="en-US" w:eastAsia="zh-CN" w:bidi="ar-SA"/>
              </w:rPr>
            </w:pPr>
            <w:r>
              <w:rPr>
                <w:rFonts w:hint="eastAsia" w:ascii="仿宋_GB2312" w:hAnsi="Times New Roman" w:eastAsia="仿宋_GB2312"/>
                <w:sz w:val="18"/>
                <w:szCs w:val="18"/>
              </w:rPr>
              <w:t>√</w:t>
            </w:r>
          </w:p>
        </w:tc>
      </w:tr>
      <w:tr w14:paraId="2DD3B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5" w:hRule="atLeast"/>
        </w:trPr>
        <w:tc>
          <w:tcPr>
            <w:tcW w:w="540" w:type="dxa"/>
            <w:shd w:val="clear" w:color="auto" w:fill="auto"/>
            <w:noWrap/>
            <w:vAlign w:val="center"/>
          </w:tcPr>
          <w:p w14:paraId="437427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b w:val="0"/>
                <w:bCs w:val="0"/>
                <w:sz w:val="18"/>
                <w:szCs w:val="18"/>
                <w:lang w:val="en-US" w:eastAsia="zh-CN"/>
              </w:rPr>
            </w:pPr>
            <w:r>
              <w:rPr>
                <w:rFonts w:hint="eastAsia" w:ascii="仿宋_GB2312" w:hAnsi="仿宋_GB2312" w:cs="仿宋_GB2312"/>
                <w:b w:val="0"/>
                <w:bCs w:val="0"/>
                <w:sz w:val="18"/>
                <w:szCs w:val="18"/>
                <w:lang w:val="en-US" w:eastAsia="zh-CN"/>
              </w:rPr>
              <w:t>4</w:t>
            </w:r>
          </w:p>
        </w:tc>
        <w:tc>
          <w:tcPr>
            <w:tcW w:w="540" w:type="dxa"/>
            <w:vMerge w:val="continue"/>
            <w:shd w:val="clear" w:color="auto" w:fill="auto"/>
            <w:noWrap/>
            <w:vAlign w:val="center"/>
          </w:tcPr>
          <w:p w14:paraId="2AF294E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sz w:val="18"/>
                <w:szCs w:val="18"/>
              </w:rPr>
            </w:pPr>
          </w:p>
        </w:tc>
        <w:tc>
          <w:tcPr>
            <w:tcW w:w="900" w:type="dxa"/>
            <w:shd w:val="clear" w:color="auto" w:fill="auto"/>
            <w:noWrap w:val="0"/>
            <w:vAlign w:val="center"/>
          </w:tcPr>
          <w:p w14:paraId="6B5F700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下基层辅导、演出、展览和指导基层群众文化活动</w:t>
            </w:r>
          </w:p>
        </w:tc>
        <w:tc>
          <w:tcPr>
            <w:tcW w:w="2173" w:type="dxa"/>
            <w:shd w:val="clear" w:color="auto" w:fill="auto"/>
            <w:noWrap w:val="0"/>
            <w:vAlign w:val="center"/>
          </w:tcPr>
          <w:p w14:paraId="4FFCF5D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2.活动单位；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2370" w:type="dxa"/>
            <w:shd w:val="clear" w:color="auto" w:fill="auto"/>
            <w:noWrap w:val="0"/>
            <w:vAlign w:val="center"/>
          </w:tcPr>
          <w:p w14:paraId="50593F0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sz w:val="18"/>
                <w:szCs w:val="18"/>
              </w:rPr>
            </w:pPr>
            <w:r>
              <w:rPr>
                <w:rFonts w:hint="eastAsia" w:ascii="仿宋_GB2312" w:hAnsi="Times New Roman" w:eastAsia="仿宋_GB2312"/>
                <w:sz w:val="18"/>
                <w:szCs w:val="18"/>
              </w:rPr>
              <w:t>《政府信息公开条例》（国令第711号）</w:t>
            </w:r>
          </w:p>
          <w:p w14:paraId="27293F9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《文化馆服务标准》（中华人民共和国国家质量监督检验检疫总局、中国国家标准化管理委员会发布  GB/T3299_—2016）</w:t>
            </w:r>
          </w:p>
        </w:tc>
        <w:tc>
          <w:tcPr>
            <w:tcW w:w="1575" w:type="dxa"/>
            <w:shd w:val="clear" w:color="auto" w:fill="auto"/>
            <w:noWrap w:val="0"/>
            <w:vAlign w:val="center"/>
          </w:tcPr>
          <w:p w14:paraId="34DCAF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信息形成或变更之日起20个工作日内公开</w:t>
            </w:r>
          </w:p>
        </w:tc>
        <w:tc>
          <w:tcPr>
            <w:tcW w:w="855" w:type="dxa"/>
            <w:shd w:val="clear" w:color="auto" w:fill="auto"/>
            <w:noWrap w:val="0"/>
            <w:vAlign w:val="center"/>
          </w:tcPr>
          <w:p w14:paraId="1599B2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r>
              <w:rPr>
                <w:rFonts w:hint="eastAsia" w:ascii="仿宋_GB2312"/>
                <w:sz w:val="18"/>
                <w:szCs w:val="18"/>
                <w:lang w:val="en-US" w:eastAsia="zh-CN"/>
              </w:rPr>
              <w:t>镇文体旅游办</w:t>
            </w:r>
          </w:p>
        </w:tc>
        <w:tc>
          <w:tcPr>
            <w:tcW w:w="2535" w:type="dxa"/>
            <w:shd w:val="clear" w:color="auto" w:fill="auto"/>
            <w:noWrap w:val="0"/>
            <w:vAlign w:val="center"/>
          </w:tcPr>
          <w:p w14:paraId="6CDFEC2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w:t>
            </w:r>
            <w:r>
              <w:rPr>
                <w:rFonts w:hint="eastAsia" w:ascii="仿宋_GB2312" w:hAnsi="Times New Roman"/>
                <w:sz w:val="18"/>
                <w:szCs w:val="18"/>
                <w:lang w:val="en-US" w:eastAsia="zh-CN"/>
              </w:rPr>
              <w:t>微信公众号：</w:t>
            </w:r>
            <w:r>
              <w:rPr>
                <w:rFonts w:hint="eastAsia" w:ascii="仿宋_GB2312"/>
                <w:sz w:val="18"/>
                <w:szCs w:val="18"/>
                <w:lang w:val="en-US" w:eastAsia="zh-CN"/>
              </w:rPr>
              <w:t>大美涂岭</w:t>
            </w:r>
            <w:r>
              <w:rPr>
                <w:rFonts w:hint="eastAsia" w:ascii="仿宋_GB2312" w:hAnsi="Times New Roman"/>
                <w:sz w:val="18"/>
                <w:szCs w:val="18"/>
                <w:lang w:val="en-US" w:eastAsia="zh-CN"/>
              </w:rPr>
              <w:br w:type="textWrapping"/>
            </w:r>
            <w:r>
              <w:rPr>
                <w:rFonts w:hint="eastAsia" w:ascii="仿宋_GB2312" w:hAnsi="仿宋_GB2312" w:eastAsia="仿宋_GB2312" w:cs="仿宋_GB2312"/>
                <w:color w:val="auto"/>
                <w:kern w:val="0"/>
                <w:sz w:val="18"/>
                <w:szCs w:val="18"/>
              </w:rPr>
              <w:t>■</w:t>
            </w:r>
            <w:r>
              <w:rPr>
                <w:rFonts w:hint="eastAsia" w:ascii="仿宋_GB2312" w:hAnsi="仿宋_GB2312" w:cs="仿宋_GB2312"/>
                <w:color w:val="auto"/>
                <w:kern w:val="0"/>
                <w:sz w:val="18"/>
                <w:szCs w:val="18"/>
                <w:lang w:val="en-US" w:eastAsia="zh-CN"/>
              </w:rPr>
              <w:t>村务</w:t>
            </w:r>
            <w:r>
              <w:rPr>
                <w:rFonts w:hint="eastAsia" w:ascii="仿宋_GB2312" w:hAnsi="仿宋_GB2312" w:eastAsia="仿宋_GB2312" w:cs="仿宋_GB2312"/>
                <w:color w:val="auto"/>
                <w:kern w:val="0"/>
                <w:sz w:val="18"/>
                <w:szCs w:val="18"/>
              </w:rPr>
              <w:t>公</w:t>
            </w:r>
            <w:r>
              <w:rPr>
                <w:rFonts w:hint="eastAsia" w:ascii="仿宋_GB2312" w:hAnsi="仿宋_GB2312" w:cs="仿宋_GB2312"/>
                <w:color w:val="auto"/>
                <w:kern w:val="0"/>
                <w:sz w:val="18"/>
                <w:szCs w:val="18"/>
                <w:lang w:val="en-US" w:eastAsia="zh-CN"/>
              </w:rPr>
              <w:t>开</w:t>
            </w:r>
            <w:r>
              <w:rPr>
                <w:rFonts w:hint="eastAsia" w:ascii="仿宋_GB2312" w:hAnsi="仿宋_GB2312" w:eastAsia="仿宋_GB2312" w:cs="仿宋_GB2312"/>
                <w:color w:val="auto"/>
                <w:kern w:val="0"/>
                <w:sz w:val="18"/>
                <w:szCs w:val="18"/>
              </w:rPr>
              <w:t>栏</w:t>
            </w:r>
          </w:p>
        </w:tc>
        <w:tc>
          <w:tcPr>
            <w:tcW w:w="615" w:type="dxa"/>
            <w:shd w:val="clear" w:color="auto" w:fill="auto"/>
            <w:noWrap w:val="0"/>
            <w:vAlign w:val="center"/>
          </w:tcPr>
          <w:p w14:paraId="7C76612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w:t>
            </w:r>
          </w:p>
        </w:tc>
        <w:tc>
          <w:tcPr>
            <w:tcW w:w="677" w:type="dxa"/>
            <w:gridSpan w:val="2"/>
            <w:shd w:val="clear" w:color="auto" w:fill="auto"/>
            <w:noWrap w:val="0"/>
            <w:vAlign w:val="center"/>
          </w:tcPr>
          <w:p w14:paraId="221D8C2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imes New Roman"/>
                <w:color w:val="000000"/>
                <w:kern w:val="0"/>
                <w:sz w:val="18"/>
                <w:szCs w:val="18"/>
                <w:lang w:val="en-US" w:eastAsia="en-US" w:bidi="ar-SA"/>
              </w:rPr>
            </w:pPr>
          </w:p>
        </w:tc>
        <w:tc>
          <w:tcPr>
            <w:tcW w:w="540" w:type="dxa"/>
            <w:shd w:val="clear" w:color="auto" w:fill="auto"/>
            <w:noWrap w:val="0"/>
            <w:vAlign w:val="center"/>
          </w:tcPr>
          <w:p w14:paraId="0A96AEB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w:t>
            </w:r>
          </w:p>
        </w:tc>
        <w:tc>
          <w:tcPr>
            <w:tcW w:w="720" w:type="dxa"/>
            <w:shd w:val="clear" w:color="auto" w:fill="auto"/>
            <w:noWrap w:val="0"/>
            <w:vAlign w:val="center"/>
          </w:tcPr>
          <w:p w14:paraId="66298A7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imes New Roman"/>
                <w:color w:val="000000"/>
                <w:kern w:val="0"/>
                <w:sz w:val="18"/>
                <w:szCs w:val="18"/>
                <w:lang w:val="en-US" w:eastAsia="en-US" w:bidi="ar-SA"/>
              </w:rPr>
            </w:pPr>
          </w:p>
        </w:tc>
        <w:tc>
          <w:tcPr>
            <w:tcW w:w="1440" w:type="dxa"/>
            <w:shd w:val="clear" w:color="auto" w:fill="auto"/>
            <w:noWrap w:val="0"/>
            <w:vAlign w:val="center"/>
          </w:tcPr>
          <w:p w14:paraId="67A02BD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w:t>
            </w:r>
          </w:p>
        </w:tc>
      </w:tr>
      <w:tr w14:paraId="282DF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5" w:hRule="atLeast"/>
        </w:trPr>
        <w:tc>
          <w:tcPr>
            <w:tcW w:w="540" w:type="dxa"/>
            <w:shd w:val="clear" w:color="auto" w:fill="auto"/>
            <w:noWrap/>
            <w:vAlign w:val="center"/>
          </w:tcPr>
          <w:p w14:paraId="5371EF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b w:val="0"/>
                <w:bCs w:val="0"/>
                <w:sz w:val="18"/>
                <w:szCs w:val="18"/>
                <w:lang w:val="en-US" w:eastAsia="zh-CN"/>
              </w:rPr>
            </w:pPr>
            <w:r>
              <w:rPr>
                <w:rFonts w:hint="eastAsia" w:ascii="仿宋_GB2312" w:hAnsi="仿宋_GB2312" w:cs="仿宋_GB2312"/>
                <w:b w:val="0"/>
                <w:bCs w:val="0"/>
                <w:sz w:val="18"/>
                <w:szCs w:val="18"/>
                <w:lang w:val="en-US" w:eastAsia="zh-CN"/>
              </w:rPr>
              <w:t>5</w:t>
            </w:r>
          </w:p>
        </w:tc>
        <w:tc>
          <w:tcPr>
            <w:tcW w:w="540" w:type="dxa"/>
            <w:vMerge w:val="continue"/>
            <w:shd w:val="clear" w:color="auto" w:fill="auto"/>
            <w:noWrap/>
            <w:vAlign w:val="center"/>
          </w:tcPr>
          <w:p w14:paraId="5F0FE38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sz w:val="18"/>
                <w:szCs w:val="18"/>
              </w:rPr>
            </w:pPr>
          </w:p>
        </w:tc>
        <w:tc>
          <w:tcPr>
            <w:tcW w:w="900" w:type="dxa"/>
            <w:shd w:val="clear" w:color="auto" w:fill="auto"/>
            <w:noWrap w:val="0"/>
            <w:vAlign w:val="center"/>
          </w:tcPr>
          <w:p w14:paraId="3299C9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举办各类展览、讲座信息</w:t>
            </w:r>
          </w:p>
        </w:tc>
        <w:tc>
          <w:tcPr>
            <w:tcW w:w="2173" w:type="dxa"/>
            <w:shd w:val="clear" w:color="auto" w:fill="auto"/>
            <w:noWrap w:val="0"/>
            <w:vAlign w:val="center"/>
          </w:tcPr>
          <w:p w14:paraId="30CB302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2.活动单位；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2370" w:type="dxa"/>
            <w:shd w:val="clear" w:color="auto" w:fill="auto"/>
            <w:noWrap w:val="0"/>
            <w:vAlign w:val="center"/>
          </w:tcPr>
          <w:p w14:paraId="36924E1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《政府信息公开条例》（国令第711号）《乡镇综合文化站管理办法》( 中华人民共和国文化部令第48号)</w:t>
            </w:r>
          </w:p>
        </w:tc>
        <w:tc>
          <w:tcPr>
            <w:tcW w:w="1575" w:type="dxa"/>
            <w:shd w:val="clear" w:color="auto" w:fill="auto"/>
            <w:noWrap w:val="0"/>
            <w:vAlign w:val="center"/>
          </w:tcPr>
          <w:p w14:paraId="5B9226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信息形成或变更之日起20个工作日内公开</w:t>
            </w:r>
          </w:p>
        </w:tc>
        <w:tc>
          <w:tcPr>
            <w:tcW w:w="855" w:type="dxa"/>
            <w:shd w:val="clear" w:color="auto" w:fill="auto"/>
            <w:noWrap w:val="0"/>
            <w:vAlign w:val="center"/>
          </w:tcPr>
          <w:p w14:paraId="3EAB18E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r>
              <w:rPr>
                <w:rFonts w:hint="eastAsia" w:ascii="仿宋_GB2312"/>
                <w:sz w:val="18"/>
                <w:szCs w:val="18"/>
                <w:lang w:val="en-US" w:eastAsia="zh-CN"/>
              </w:rPr>
              <w:t>镇文体旅游办</w:t>
            </w:r>
          </w:p>
        </w:tc>
        <w:tc>
          <w:tcPr>
            <w:tcW w:w="2535" w:type="dxa"/>
            <w:shd w:val="clear" w:color="auto" w:fill="auto"/>
            <w:noWrap w:val="0"/>
            <w:vAlign w:val="center"/>
          </w:tcPr>
          <w:p w14:paraId="3DDA144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w:t>
            </w:r>
            <w:r>
              <w:rPr>
                <w:rFonts w:hint="eastAsia" w:ascii="仿宋_GB2312" w:hAnsi="Times New Roman"/>
                <w:sz w:val="18"/>
                <w:szCs w:val="18"/>
                <w:lang w:val="en-US" w:eastAsia="zh-CN"/>
              </w:rPr>
              <w:t>微信公众号：</w:t>
            </w:r>
            <w:r>
              <w:rPr>
                <w:rFonts w:hint="eastAsia" w:ascii="仿宋_GB2312"/>
                <w:sz w:val="18"/>
                <w:szCs w:val="18"/>
                <w:lang w:val="en-US" w:eastAsia="zh-CN"/>
              </w:rPr>
              <w:t>大美涂岭</w:t>
            </w:r>
            <w:r>
              <w:rPr>
                <w:rFonts w:hint="eastAsia" w:ascii="仿宋_GB2312" w:hAnsi="Times New Roman"/>
                <w:sz w:val="18"/>
                <w:szCs w:val="18"/>
                <w:lang w:val="en-US" w:eastAsia="zh-CN"/>
              </w:rPr>
              <w:br w:type="textWrapping"/>
            </w:r>
            <w:r>
              <w:rPr>
                <w:rFonts w:hint="eastAsia" w:ascii="仿宋_GB2312" w:hAnsi="仿宋_GB2312" w:eastAsia="仿宋_GB2312" w:cs="仿宋_GB2312"/>
                <w:color w:val="auto"/>
                <w:kern w:val="0"/>
                <w:sz w:val="18"/>
                <w:szCs w:val="18"/>
              </w:rPr>
              <w:t>■</w:t>
            </w:r>
            <w:r>
              <w:rPr>
                <w:rFonts w:hint="eastAsia" w:ascii="仿宋_GB2312" w:hAnsi="仿宋_GB2312" w:cs="仿宋_GB2312"/>
                <w:color w:val="auto"/>
                <w:kern w:val="0"/>
                <w:sz w:val="18"/>
                <w:szCs w:val="18"/>
                <w:lang w:val="en-US" w:eastAsia="zh-CN"/>
              </w:rPr>
              <w:t>村务</w:t>
            </w:r>
            <w:r>
              <w:rPr>
                <w:rFonts w:hint="eastAsia" w:ascii="仿宋_GB2312" w:hAnsi="仿宋_GB2312" w:eastAsia="仿宋_GB2312" w:cs="仿宋_GB2312"/>
                <w:color w:val="auto"/>
                <w:kern w:val="0"/>
                <w:sz w:val="18"/>
                <w:szCs w:val="18"/>
              </w:rPr>
              <w:t>公</w:t>
            </w:r>
            <w:r>
              <w:rPr>
                <w:rFonts w:hint="eastAsia" w:ascii="仿宋_GB2312" w:hAnsi="仿宋_GB2312" w:cs="仿宋_GB2312"/>
                <w:color w:val="auto"/>
                <w:kern w:val="0"/>
                <w:sz w:val="18"/>
                <w:szCs w:val="18"/>
                <w:lang w:val="en-US" w:eastAsia="zh-CN"/>
              </w:rPr>
              <w:t>开</w:t>
            </w:r>
            <w:r>
              <w:rPr>
                <w:rFonts w:hint="eastAsia" w:ascii="仿宋_GB2312" w:hAnsi="仿宋_GB2312" w:eastAsia="仿宋_GB2312" w:cs="仿宋_GB2312"/>
                <w:color w:val="auto"/>
                <w:kern w:val="0"/>
                <w:sz w:val="18"/>
                <w:szCs w:val="18"/>
              </w:rPr>
              <w:t>栏</w:t>
            </w:r>
          </w:p>
        </w:tc>
        <w:tc>
          <w:tcPr>
            <w:tcW w:w="615" w:type="dxa"/>
            <w:shd w:val="clear" w:color="auto" w:fill="auto"/>
            <w:noWrap w:val="0"/>
            <w:vAlign w:val="center"/>
          </w:tcPr>
          <w:p w14:paraId="0002671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w:t>
            </w:r>
          </w:p>
        </w:tc>
        <w:tc>
          <w:tcPr>
            <w:tcW w:w="677" w:type="dxa"/>
            <w:gridSpan w:val="2"/>
            <w:shd w:val="clear" w:color="auto" w:fill="auto"/>
            <w:noWrap w:val="0"/>
            <w:vAlign w:val="center"/>
          </w:tcPr>
          <w:p w14:paraId="139B4B5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imes New Roman"/>
                <w:color w:val="000000"/>
                <w:kern w:val="0"/>
                <w:sz w:val="18"/>
                <w:szCs w:val="18"/>
                <w:lang w:val="en-US" w:eastAsia="en-US" w:bidi="ar-SA"/>
              </w:rPr>
            </w:pPr>
          </w:p>
        </w:tc>
        <w:tc>
          <w:tcPr>
            <w:tcW w:w="540" w:type="dxa"/>
            <w:shd w:val="clear" w:color="auto" w:fill="auto"/>
            <w:noWrap w:val="0"/>
            <w:vAlign w:val="center"/>
          </w:tcPr>
          <w:p w14:paraId="1BB8432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w:t>
            </w:r>
          </w:p>
        </w:tc>
        <w:tc>
          <w:tcPr>
            <w:tcW w:w="720" w:type="dxa"/>
            <w:shd w:val="clear" w:color="auto" w:fill="auto"/>
            <w:noWrap w:val="0"/>
            <w:vAlign w:val="center"/>
          </w:tcPr>
          <w:p w14:paraId="7EEEB6F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imes New Roman"/>
                <w:color w:val="000000"/>
                <w:kern w:val="0"/>
                <w:sz w:val="18"/>
                <w:szCs w:val="18"/>
                <w:lang w:val="en-US" w:eastAsia="en-US" w:bidi="ar-SA"/>
              </w:rPr>
            </w:pPr>
          </w:p>
        </w:tc>
        <w:tc>
          <w:tcPr>
            <w:tcW w:w="1440" w:type="dxa"/>
            <w:shd w:val="clear" w:color="auto" w:fill="auto"/>
            <w:noWrap w:val="0"/>
            <w:vAlign w:val="center"/>
          </w:tcPr>
          <w:p w14:paraId="6FB3E89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w:t>
            </w:r>
          </w:p>
        </w:tc>
      </w:tr>
      <w:tr w14:paraId="32A89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5" w:hRule="atLeast"/>
        </w:trPr>
        <w:tc>
          <w:tcPr>
            <w:tcW w:w="540" w:type="dxa"/>
            <w:shd w:val="clear" w:color="auto" w:fill="auto"/>
            <w:noWrap/>
            <w:vAlign w:val="center"/>
          </w:tcPr>
          <w:p w14:paraId="15CDF8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cs="仿宋_GB2312"/>
                <w:b w:val="0"/>
                <w:bCs w:val="0"/>
                <w:sz w:val="18"/>
                <w:szCs w:val="18"/>
                <w:lang w:val="en-US" w:eastAsia="zh-CN"/>
              </w:rPr>
            </w:pPr>
            <w:r>
              <w:rPr>
                <w:rFonts w:hint="eastAsia" w:ascii="仿宋_GB2312" w:hAnsi="仿宋_GB2312" w:cs="仿宋_GB2312"/>
                <w:b w:val="0"/>
                <w:bCs w:val="0"/>
                <w:sz w:val="18"/>
                <w:szCs w:val="18"/>
                <w:lang w:val="en-US" w:eastAsia="zh-CN"/>
              </w:rPr>
              <w:t>6</w:t>
            </w:r>
          </w:p>
        </w:tc>
        <w:tc>
          <w:tcPr>
            <w:tcW w:w="540" w:type="dxa"/>
            <w:vMerge w:val="continue"/>
            <w:shd w:val="clear" w:color="auto" w:fill="auto"/>
            <w:noWrap/>
            <w:vAlign w:val="center"/>
          </w:tcPr>
          <w:p w14:paraId="45AE91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sz w:val="18"/>
                <w:szCs w:val="18"/>
              </w:rPr>
            </w:pPr>
          </w:p>
        </w:tc>
        <w:tc>
          <w:tcPr>
            <w:tcW w:w="900" w:type="dxa"/>
            <w:shd w:val="clear" w:color="auto" w:fill="auto"/>
            <w:noWrap w:val="0"/>
            <w:vAlign w:val="center"/>
          </w:tcPr>
          <w:p w14:paraId="6A9A92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辅导和培训基层文化骨干</w:t>
            </w:r>
          </w:p>
        </w:tc>
        <w:tc>
          <w:tcPr>
            <w:tcW w:w="2173" w:type="dxa"/>
            <w:shd w:val="clear" w:color="auto" w:fill="auto"/>
            <w:noWrap w:val="0"/>
            <w:vAlign w:val="center"/>
          </w:tcPr>
          <w:p w14:paraId="00304CE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1.培训时间；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2.培训单位；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3.培训地址；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2370" w:type="dxa"/>
            <w:shd w:val="clear" w:color="auto" w:fill="auto"/>
            <w:noWrap w:val="0"/>
            <w:vAlign w:val="center"/>
          </w:tcPr>
          <w:p w14:paraId="0DE6ACC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sz w:val="18"/>
                <w:szCs w:val="18"/>
              </w:rPr>
            </w:pPr>
            <w:r>
              <w:rPr>
                <w:rFonts w:hint="eastAsia" w:ascii="仿宋_GB2312" w:hAnsi="Times New Roman" w:eastAsia="仿宋_GB2312"/>
                <w:sz w:val="18"/>
                <w:szCs w:val="18"/>
              </w:rPr>
              <w:t>《政府信息公开条例》（国令第711号）</w:t>
            </w:r>
          </w:p>
          <w:p w14:paraId="694AE1B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《乡镇综合文化站管理办法》( 中华人民共和国文化部令第48号)</w:t>
            </w:r>
          </w:p>
        </w:tc>
        <w:tc>
          <w:tcPr>
            <w:tcW w:w="1575" w:type="dxa"/>
            <w:shd w:val="clear" w:color="auto" w:fill="auto"/>
            <w:noWrap w:val="0"/>
            <w:vAlign w:val="center"/>
          </w:tcPr>
          <w:p w14:paraId="676864F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信息形成或变更之日起20个工作日内公开</w:t>
            </w:r>
          </w:p>
        </w:tc>
        <w:tc>
          <w:tcPr>
            <w:tcW w:w="855" w:type="dxa"/>
            <w:shd w:val="clear" w:color="auto" w:fill="auto"/>
            <w:noWrap w:val="0"/>
            <w:vAlign w:val="center"/>
          </w:tcPr>
          <w:p w14:paraId="45EE60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r>
              <w:rPr>
                <w:rFonts w:hint="eastAsia" w:ascii="仿宋_GB2312"/>
                <w:sz w:val="18"/>
                <w:szCs w:val="18"/>
                <w:lang w:val="en-US" w:eastAsia="zh-CN"/>
              </w:rPr>
              <w:t>镇文体旅游办</w:t>
            </w:r>
          </w:p>
        </w:tc>
        <w:tc>
          <w:tcPr>
            <w:tcW w:w="2535" w:type="dxa"/>
            <w:shd w:val="clear" w:color="auto" w:fill="auto"/>
            <w:noWrap w:val="0"/>
            <w:vAlign w:val="center"/>
          </w:tcPr>
          <w:p w14:paraId="432A286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w:t>
            </w:r>
            <w:r>
              <w:rPr>
                <w:rFonts w:hint="eastAsia" w:ascii="仿宋_GB2312" w:hAnsi="Times New Roman"/>
                <w:sz w:val="18"/>
                <w:szCs w:val="18"/>
                <w:lang w:val="en-US" w:eastAsia="zh-CN"/>
              </w:rPr>
              <w:t>微信公众号：</w:t>
            </w:r>
            <w:r>
              <w:rPr>
                <w:rFonts w:hint="eastAsia" w:ascii="仿宋_GB2312"/>
                <w:sz w:val="18"/>
                <w:szCs w:val="18"/>
                <w:lang w:val="en-US" w:eastAsia="zh-CN"/>
              </w:rPr>
              <w:t>大美涂岭</w:t>
            </w:r>
            <w:r>
              <w:rPr>
                <w:rFonts w:hint="eastAsia" w:ascii="仿宋_GB2312" w:hAnsi="Times New Roman"/>
                <w:sz w:val="18"/>
                <w:szCs w:val="18"/>
                <w:lang w:val="en-US" w:eastAsia="zh-CN"/>
              </w:rPr>
              <w:br w:type="textWrapping"/>
            </w:r>
            <w:r>
              <w:rPr>
                <w:rFonts w:hint="eastAsia" w:ascii="仿宋_GB2312" w:hAnsi="仿宋_GB2312" w:eastAsia="仿宋_GB2312" w:cs="仿宋_GB2312"/>
                <w:color w:val="auto"/>
                <w:kern w:val="0"/>
                <w:sz w:val="18"/>
                <w:szCs w:val="18"/>
              </w:rPr>
              <w:t>■</w:t>
            </w:r>
            <w:r>
              <w:rPr>
                <w:rFonts w:hint="eastAsia" w:ascii="仿宋_GB2312" w:hAnsi="仿宋_GB2312" w:cs="仿宋_GB2312"/>
                <w:color w:val="auto"/>
                <w:kern w:val="0"/>
                <w:sz w:val="18"/>
                <w:szCs w:val="18"/>
                <w:lang w:val="en-US" w:eastAsia="zh-CN"/>
              </w:rPr>
              <w:t>村务</w:t>
            </w:r>
            <w:r>
              <w:rPr>
                <w:rFonts w:hint="eastAsia" w:ascii="仿宋_GB2312" w:hAnsi="仿宋_GB2312" w:eastAsia="仿宋_GB2312" w:cs="仿宋_GB2312"/>
                <w:color w:val="auto"/>
                <w:kern w:val="0"/>
                <w:sz w:val="18"/>
                <w:szCs w:val="18"/>
              </w:rPr>
              <w:t>公</w:t>
            </w:r>
            <w:r>
              <w:rPr>
                <w:rFonts w:hint="eastAsia" w:ascii="仿宋_GB2312" w:hAnsi="仿宋_GB2312" w:cs="仿宋_GB2312"/>
                <w:color w:val="auto"/>
                <w:kern w:val="0"/>
                <w:sz w:val="18"/>
                <w:szCs w:val="18"/>
                <w:lang w:val="en-US" w:eastAsia="zh-CN"/>
              </w:rPr>
              <w:t>开</w:t>
            </w:r>
            <w:r>
              <w:rPr>
                <w:rFonts w:hint="eastAsia" w:ascii="仿宋_GB2312" w:hAnsi="仿宋_GB2312" w:eastAsia="仿宋_GB2312" w:cs="仿宋_GB2312"/>
                <w:color w:val="auto"/>
                <w:kern w:val="0"/>
                <w:sz w:val="18"/>
                <w:szCs w:val="18"/>
              </w:rPr>
              <w:t>栏</w:t>
            </w:r>
          </w:p>
        </w:tc>
        <w:tc>
          <w:tcPr>
            <w:tcW w:w="615" w:type="dxa"/>
            <w:shd w:val="clear" w:color="auto" w:fill="auto"/>
            <w:noWrap w:val="0"/>
            <w:vAlign w:val="center"/>
          </w:tcPr>
          <w:p w14:paraId="5389D04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w:t>
            </w:r>
          </w:p>
        </w:tc>
        <w:tc>
          <w:tcPr>
            <w:tcW w:w="677" w:type="dxa"/>
            <w:gridSpan w:val="2"/>
            <w:shd w:val="clear" w:color="auto" w:fill="auto"/>
            <w:noWrap w:val="0"/>
            <w:vAlign w:val="center"/>
          </w:tcPr>
          <w:p w14:paraId="0F4F64D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imes New Roman"/>
                <w:color w:val="000000"/>
                <w:kern w:val="0"/>
                <w:sz w:val="18"/>
                <w:szCs w:val="18"/>
                <w:lang w:val="en-US" w:eastAsia="en-US" w:bidi="ar-SA"/>
              </w:rPr>
            </w:pPr>
          </w:p>
        </w:tc>
        <w:tc>
          <w:tcPr>
            <w:tcW w:w="540" w:type="dxa"/>
            <w:shd w:val="clear" w:color="auto" w:fill="auto"/>
            <w:noWrap w:val="0"/>
            <w:vAlign w:val="center"/>
          </w:tcPr>
          <w:p w14:paraId="7B4D169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w:t>
            </w:r>
          </w:p>
        </w:tc>
        <w:tc>
          <w:tcPr>
            <w:tcW w:w="720" w:type="dxa"/>
            <w:shd w:val="clear" w:color="auto" w:fill="auto"/>
            <w:noWrap w:val="0"/>
            <w:vAlign w:val="center"/>
          </w:tcPr>
          <w:p w14:paraId="774BDA6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imes New Roman"/>
                <w:color w:val="000000"/>
                <w:kern w:val="0"/>
                <w:sz w:val="18"/>
                <w:szCs w:val="18"/>
                <w:lang w:val="en-US" w:eastAsia="en-US" w:bidi="ar-SA"/>
              </w:rPr>
            </w:pPr>
          </w:p>
        </w:tc>
        <w:tc>
          <w:tcPr>
            <w:tcW w:w="1440" w:type="dxa"/>
            <w:shd w:val="clear" w:color="auto" w:fill="auto"/>
            <w:noWrap w:val="0"/>
            <w:vAlign w:val="center"/>
          </w:tcPr>
          <w:p w14:paraId="2E0B038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w:t>
            </w:r>
          </w:p>
        </w:tc>
      </w:tr>
      <w:tr w14:paraId="01F67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0" w:hRule="atLeast"/>
        </w:trPr>
        <w:tc>
          <w:tcPr>
            <w:tcW w:w="540" w:type="dxa"/>
            <w:vMerge w:val="restart"/>
            <w:shd w:val="clear" w:color="auto" w:fill="auto"/>
            <w:noWrap/>
            <w:vAlign w:val="center"/>
          </w:tcPr>
          <w:p w14:paraId="7197B072">
            <w:pPr>
              <w:widowControl/>
              <w:jc w:val="center"/>
              <w:rPr>
                <w:rFonts w:hint="eastAsia" w:ascii="黑体" w:hAnsi="Times New Roman" w:eastAsia="黑体" w:cstheme="minorBidi"/>
                <w:color w:val="000000"/>
                <w:kern w:val="0"/>
                <w:sz w:val="22"/>
                <w:szCs w:val="24"/>
                <w:lang w:val="en-US" w:eastAsia="zh-CN" w:bidi="ar-SA"/>
              </w:rPr>
            </w:pPr>
            <w:r>
              <w:rPr>
                <w:rFonts w:hint="eastAsia" w:ascii="黑体" w:hAnsi="宋体" w:eastAsia="黑体"/>
                <w:color w:val="000000"/>
                <w:kern w:val="0"/>
                <w:sz w:val="22"/>
              </w:rPr>
              <w:t>序号</w:t>
            </w:r>
          </w:p>
          <w:p w14:paraId="74818E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val="0"/>
                <w:bCs w:val="0"/>
                <w:kern w:val="2"/>
                <w:sz w:val="18"/>
                <w:szCs w:val="18"/>
                <w:lang w:val="en-US" w:eastAsia="zh-CN" w:bidi="ar-SA"/>
              </w:rPr>
            </w:pPr>
          </w:p>
          <w:p w14:paraId="5A912A2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cs="仿宋_GB2312"/>
                <w:b w:val="0"/>
                <w:bCs w:val="0"/>
                <w:sz w:val="18"/>
                <w:szCs w:val="18"/>
                <w:lang w:val="en-US" w:eastAsia="zh-CN"/>
              </w:rPr>
            </w:pPr>
          </w:p>
        </w:tc>
        <w:tc>
          <w:tcPr>
            <w:tcW w:w="1440" w:type="dxa"/>
            <w:gridSpan w:val="2"/>
            <w:shd w:val="clear" w:color="auto" w:fill="auto"/>
            <w:noWrap/>
            <w:vAlign w:val="center"/>
          </w:tcPr>
          <w:p w14:paraId="7B08513E">
            <w:pPr>
              <w:widowControl/>
              <w:jc w:val="center"/>
              <w:rPr>
                <w:rFonts w:hint="eastAsia" w:ascii="黑体" w:hAnsi="宋体" w:eastAsia="黑体" w:cs="宋体"/>
                <w:color w:val="000000"/>
                <w:kern w:val="0"/>
                <w:sz w:val="22"/>
                <w:szCs w:val="24"/>
                <w:lang w:val="en-US" w:eastAsia="zh-CN" w:bidi="ar-SA"/>
              </w:rPr>
            </w:pPr>
            <w:r>
              <w:rPr>
                <w:rFonts w:hint="eastAsia" w:ascii="黑体" w:hAnsi="宋体" w:eastAsia="黑体" w:cs="宋体"/>
                <w:color w:val="000000"/>
                <w:kern w:val="0"/>
                <w:sz w:val="22"/>
              </w:rPr>
              <w:t>公开事项</w:t>
            </w:r>
          </w:p>
        </w:tc>
        <w:tc>
          <w:tcPr>
            <w:tcW w:w="2173" w:type="dxa"/>
            <w:vMerge w:val="restart"/>
            <w:shd w:val="clear" w:color="auto" w:fill="auto"/>
            <w:noWrap w:val="0"/>
            <w:vAlign w:val="center"/>
          </w:tcPr>
          <w:p w14:paraId="55D080B0">
            <w:pPr>
              <w:widowControl/>
              <w:jc w:val="center"/>
              <w:rPr>
                <w:rFonts w:hint="eastAsia" w:ascii="黑体" w:hAnsi="宋体" w:eastAsia="黑体" w:cs="宋体"/>
                <w:color w:val="000000"/>
                <w:kern w:val="0"/>
                <w:sz w:val="22"/>
                <w:szCs w:val="24"/>
                <w:lang w:val="en-US" w:eastAsia="zh-CN" w:bidi="ar-SA"/>
              </w:rPr>
            </w:pPr>
            <w:r>
              <w:rPr>
                <w:rFonts w:hint="eastAsia" w:ascii="黑体" w:hAnsi="宋体" w:eastAsia="黑体" w:cs="宋体"/>
                <w:color w:val="000000"/>
                <w:kern w:val="0"/>
                <w:sz w:val="22"/>
              </w:rPr>
              <w:t>公开内容（要素）</w:t>
            </w:r>
          </w:p>
          <w:p w14:paraId="5C806AF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stheme="minorBidi"/>
                <w:kern w:val="2"/>
                <w:sz w:val="18"/>
                <w:szCs w:val="18"/>
                <w:lang w:val="en-US" w:eastAsia="zh-CN" w:bidi="ar-SA"/>
              </w:rPr>
            </w:pPr>
          </w:p>
          <w:p w14:paraId="2F97DC1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sz w:val="18"/>
                <w:szCs w:val="18"/>
              </w:rPr>
            </w:pPr>
          </w:p>
        </w:tc>
        <w:tc>
          <w:tcPr>
            <w:tcW w:w="2370" w:type="dxa"/>
            <w:vMerge w:val="restart"/>
            <w:shd w:val="clear" w:color="auto" w:fill="auto"/>
            <w:noWrap w:val="0"/>
            <w:vAlign w:val="center"/>
          </w:tcPr>
          <w:p w14:paraId="37E81A59">
            <w:pPr>
              <w:widowControl/>
              <w:jc w:val="center"/>
              <w:rPr>
                <w:rFonts w:hint="eastAsia" w:ascii="黑体" w:hAnsi="宋体" w:eastAsia="黑体" w:cs="宋体"/>
                <w:color w:val="000000"/>
                <w:kern w:val="0"/>
                <w:sz w:val="22"/>
                <w:szCs w:val="24"/>
                <w:lang w:val="en-US" w:eastAsia="zh-CN" w:bidi="ar-SA"/>
              </w:rPr>
            </w:pPr>
            <w:r>
              <w:rPr>
                <w:rFonts w:hint="eastAsia" w:ascii="黑体" w:hAnsi="宋体" w:eastAsia="黑体" w:cs="宋体"/>
                <w:color w:val="000000"/>
                <w:kern w:val="0"/>
                <w:sz w:val="22"/>
              </w:rPr>
              <w:t>公开依据</w:t>
            </w:r>
          </w:p>
          <w:p w14:paraId="5B7BFE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p>
          <w:p w14:paraId="62FA1D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sz w:val="18"/>
                <w:szCs w:val="18"/>
              </w:rPr>
            </w:pPr>
          </w:p>
        </w:tc>
        <w:tc>
          <w:tcPr>
            <w:tcW w:w="1575" w:type="dxa"/>
            <w:vMerge w:val="restart"/>
            <w:shd w:val="clear" w:color="auto" w:fill="auto"/>
            <w:noWrap w:val="0"/>
            <w:vAlign w:val="center"/>
          </w:tcPr>
          <w:p w14:paraId="7A4D7B93">
            <w:pPr>
              <w:widowControl/>
              <w:jc w:val="center"/>
              <w:rPr>
                <w:rFonts w:hint="eastAsia" w:ascii="黑体" w:hAnsi="宋体" w:eastAsia="黑体" w:cs="宋体"/>
                <w:color w:val="000000"/>
                <w:kern w:val="0"/>
                <w:sz w:val="22"/>
                <w:szCs w:val="24"/>
                <w:lang w:val="en-US" w:eastAsia="zh-CN" w:bidi="ar-SA"/>
              </w:rPr>
            </w:pPr>
            <w:r>
              <w:rPr>
                <w:rFonts w:hint="eastAsia" w:ascii="黑体" w:hAnsi="宋体" w:eastAsia="黑体" w:cs="宋体"/>
                <w:color w:val="000000"/>
                <w:kern w:val="0"/>
                <w:sz w:val="22"/>
              </w:rPr>
              <w:t>公开时限</w:t>
            </w:r>
          </w:p>
          <w:p w14:paraId="1C7A09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p>
          <w:p w14:paraId="4C59774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sz w:val="18"/>
                <w:szCs w:val="18"/>
              </w:rPr>
            </w:pPr>
          </w:p>
        </w:tc>
        <w:tc>
          <w:tcPr>
            <w:tcW w:w="855" w:type="dxa"/>
            <w:vMerge w:val="restart"/>
            <w:shd w:val="clear" w:color="auto" w:fill="auto"/>
            <w:noWrap w:val="0"/>
            <w:vAlign w:val="center"/>
          </w:tcPr>
          <w:p w14:paraId="010FDC35">
            <w:pPr>
              <w:widowControl/>
              <w:jc w:val="center"/>
              <w:rPr>
                <w:rFonts w:hint="eastAsia" w:ascii="黑体" w:hAnsi="宋体" w:eastAsia="黑体" w:cs="宋体"/>
                <w:color w:val="000000"/>
                <w:kern w:val="0"/>
                <w:sz w:val="22"/>
                <w:szCs w:val="24"/>
                <w:lang w:val="en-US" w:eastAsia="zh-CN" w:bidi="ar-SA"/>
              </w:rPr>
            </w:pPr>
            <w:r>
              <w:rPr>
                <w:rFonts w:hint="eastAsia" w:ascii="黑体" w:hAnsi="宋体" w:eastAsia="黑体" w:cs="宋体"/>
                <w:color w:val="000000"/>
                <w:kern w:val="0"/>
                <w:sz w:val="22"/>
              </w:rPr>
              <w:t>公开主体</w:t>
            </w:r>
          </w:p>
          <w:p w14:paraId="725481F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p>
          <w:p w14:paraId="4FF09EB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sz w:val="18"/>
                <w:szCs w:val="18"/>
                <w:lang w:val="en-US" w:eastAsia="zh-CN"/>
              </w:rPr>
            </w:pPr>
          </w:p>
        </w:tc>
        <w:tc>
          <w:tcPr>
            <w:tcW w:w="2535" w:type="dxa"/>
            <w:vMerge w:val="restart"/>
            <w:shd w:val="clear" w:color="auto" w:fill="auto"/>
            <w:noWrap w:val="0"/>
            <w:vAlign w:val="center"/>
          </w:tcPr>
          <w:p w14:paraId="3FEC0B82">
            <w:pPr>
              <w:widowControl/>
              <w:jc w:val="center"/>
              <w:rPr>
                <w:rFonts w:hint="eastAsia" w:ascii="黑体" w:hAnsi="宋体" w:eastAsia="黑体" w:cs="宋体"/>
                <w:kern w:val="0"/>
                <w:sz w:val="22"/>
                <w:szCs w:val="24"/>
                <w:lang w:val="en-US" w:eastAsia="zh-CN" w:bidi="ar-SA"/>
              </w:rPr>
            </w:pPr>
            <w:r>
              <w:rPr>
                <w:rFonts w:hint="eastAsia" w:ascii="黑体" w:hAnsi="宋体" w:eastAsia="黑体" w:cs="宋体"/>
                <w:kern w:val="0"/>
                <w:sz w:val="22"/>
              </w:rPr>
              <w:t>公开渠道和载体</w:t>
            </w:r>
          </w:p>
          <w:p w14:paraId="06D8EB2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stheme="minorBidi"/>
                <w:kern w:val="2"/>
                <w:sz w:val="18"/>
                <w:szCs w:val="18"/>
                <w:lang w:val="en-US" w:eastAsia="zh-CN" w:bidi="ar-SA"/>
              </w:rPr>
            </w:pPr>
          </w:p>
          <w:p w14:paraId="6D29D13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sz w:val="18"/>
                <w:szCs w:val="18"/>
              </w:rPr>
            </w:pPr>
          </w:p>
        </w:tc>
        <w:tc>
          <w:tcPr>
            <w:tcW w:w="1292" w:type="dxa"/>
            <w:gridSpan w:val="3"/>
            <w:shd w:val="clear" w:color="auto" w:fill="auto"/>
            <w:noWrap w:val="0"/>
            <w:vAlign w:val="center"/>
          </w:tcPr>
          <w:p w14:paraId="14DE7C97">
            <w:pPr>
              <w:widowControl/>
              <w:jc w:val="center"/>
              <w:rPr>
                <w:rFonts w:hint="eastAsia" w:ascii="黑体" w:hAnsi="宋体" w:eastAsia="黑体" w:cs="宋体"/>
                <w:color w:val="000000"/>
                <w:kern w:val="0"/>
                <w:sz w:val="22"/>
                <w:szCs w:val="24"/>
                <w:lang w:val="en-US" w:eastAsia="en-US" w:bidi="ar-SA"/>
              </w:rPr>
            </w:pPr>
            <w:r>
              <w:rPr>
                <w:rFonts w:hint="eastAsia" w:ascii="黑体" w:hAnsi="宋体" w:eastAsia="黑体" w:cs="宋体"/>
                <w:color w:val="000000"/>
                <w:kern w:val="0"/>
                <w:sz w:val="22"/>
              </w:rPr>
              <w:t>公开对象</w:t>
            </w:r>
          </w:p>
        </w:tc>
        <w:tc>
          <w:tcPr>
            <w:tcW w:w="1260" w:type="dxa"/>
            <w:gridSpan w:val="2"/>
            <w:shd w:val="clear" w:color="auto" w:fill="auto"/>
            <w:noWrap w:val="0"/>
            <w:vAlign w:val="center"/>
          </w:tcPr>
          <w:p w14:paraId="669C3B41">
            <w:pPr>
              <w:widowControl/>
              <w:jc w:val="center"/>
              <w:rPr>
                <w:rFonts w:hint="eastAsia" w:ascii="黑体" w:hAnsi="宋体" w:eastAsia="黑体" w:cs="宋体"/>
                <w:color w:val="000000"/>
                <w:kern w:val="0"/>
                <w:sz w:val="22"/>
                <w:szCs w:val="24"/>
                <w:lang w:val="en-US" w:eastAsia="en-US" w:bidi="ar-SA"/>
              </w:rPr>
            </w:pPr>
            <w:r>
              <w:rPr>
                <w:rFonts w:hint="eastAsia" w:ascii="黑体" w:hAnsi="宋体" w:eastAsia="黑体" w:cs="宋体"/>
                <w:color w:val="000000"/>
                <w:kern w:val="0"/>
                <w:sz w:val="22"/>
              </w:rPr>
              <w:t>公开方式</w:t>
            </w:r>
          </w:p>
        </w:tc>
        <w:tc>
          <w:tcPr>
            <w:tcW w:w="1440" w:type="dxa"/>
            <w:shd w:val="clear" w:color="auto" w:fill="auto"/>
            <w:noWrap w:val="0"/>
            <w:vAlign w:val="center"/>
          </w:tcPr>
          <w:p w14:paraId="36DD632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r>
              <w:rPr>
                <w:rFonts w:hint="eastAsia" w:ascii="黑体" w:hAnsi="宋体" w:eastAsia="黑体" w:cs="宋体"/>
                <w:color w:val="000000"/>
                <w:kern w:val="0"/>
                <w:sz w:val="22"/>
              </w:rPr>
              <w:t>公开层级</w:t>
            </w:r>
          </w:p>
        </w:tc>
      </w:tr>
      <w:tr w14:paraId="23BC4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5" w:hRule="atLeast"/>
        </w:trPr>
        <w:tc>
          <w:tcPr>
            <w:tcW w:w="540" w:type="dxa"/>
            <w:vMerge w:val="continue"/>
            <w:shd w:val="clear" w:color="auto" w:fill="auto"/>
            <w:noWrap/>
            <w:vAlign w:val="center"/>
          </w:tcPr>
          <w:p w14:paraId="68F1E2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cs="仿宋_GB2312"/>
                <w:b w:val="0"/>
                <w:bCs w:val="0"/>
                <w:sz w:val="18"/>
                <w:szCs w:val="18"/>
                <w:lang w:val="en-US" w:eastAsia="zh-CN"/>
              </w:rPr>
            </w:pPr>
          </w:p>
        </w:tc>
        <w:tc>
          <w:tcPr>
            <w:tcW w:w="540" w:type="dxa"/>
            <w:shd w:val="clear" w:color="auto" w:fill="auto"/>
            <w:noWrap/>
            <w:vAlign w:val="center"/>
          </w:tcPr>
          <w:p w14:paraId="34857C0E">
            <w:pPr>
              <w:widowControl/>
              <w:jc w:val="center"/>
              <w:rPr>
                <w:rFonts w:hint="eastAsia" w:ascii="黑体" w:hAnsi="宋体" w:eastAsia="黑体" w:cs="宋体"/>
                <w:color w:val="000000"/>
                <w:kern w:val="0"/>
                <w:sz w:val="22"/>
                <w:szCs w:val="24"/>
                <w:lang w:val="en-US" w:eastAsia="zh-CN" w:bidi="ar-SA"/>
              </w:rPr>
            </w:pPr>
            <w:r>
              <w:rPr>
                <w:rFonts w:hint="eastAsia" w:ascii="黑体" w:hAnsi="宋体" w:eastAsia="黑体" w:cs="宋体"/>
                <w:color w:val="000000"/>
                <w:kern w:val="0"/>
                <w:sz w:val="22"/>
              </w:rPr>
              <w:t>一级事项</w:t>
            </w:r>
          </w:p>
        </w:tc>
        <w:tc>
          <w:tcPr>
            <w:tcW w:w="900" w:type="dxa"/>
            <w:shd w:val="clear" w:color="auto" w:fill="auto"/>
            <w:noWrap w:val="0"/>
            <w:vAlign w:val="center"/>
          </w:tcPr>
          <w:p w14:paraId="23D1CF0F">
            <w:pPr>
              <w:widowControl/>
              <w:jc w:val="center"/>
              <w:rPr>
                <w:rFonts w:hint="eastAsia" w:ascii="黑体" w:hAnsi="宋体" w:eastAsia="黑体" w:cs="宋体"/>
                <w:color w:val="000000"/>
                <w:kern w:val="0"/>
                <w:sz w:val="22"/>
                <w:szCs w:val="24"/>
                <w:lang w:val="en-US" w:eastAsia="zh-CN" w:bidi="ar-SA"/>
              </w:rPr>
            </w:pPr>
            <w:r>
              <w:rPr>
                <w:rFonts w:hint="eastAsia" w:ascii="黑体" w:hAnsi="宋体" w:eastAsia="黑体" w:cs="宋体"/>
                <w:color w:val="000000"/>
                <w:kern w:val="0"/>
                <w:sz w:val="22"/>
              </w:rPr>
              <w:t>二级事项</w:t>
            </w:r>
          </w:p>
        </w:tc>
        <w:tc>
          <w:tcPr>
            <w:tcW w:w="2173" w:type="dxa"/>
            <w:vMerge w:val="continue"/>
            <w:shd w:val="clear" w:color="auto" w:fill="auto"/>
            <w:noWrap w:val="0"/>
            <w:vAlign w:val="center"/>
          </w:tcPr>
          <w:p w14:paraId="49316D1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sz w:val="18"/>
                <w:szCs w:val="18"/>
              </w:rPr>
            </w:pPr>
          </w:p>
        </w:tc>
        <w:tc>
          <w:tcPr>
            <w:tcW w:w="2370" w:type="dxa"/>
            <w:vMerge w:val="continue"/>
            <w:shd w:val="clear" w:color="auto" w:fill="auto"/>
            <w:noWrap w:val="0"/>
            <w:vAlign w:val="center"/>
          </w:tcPr>
          <w:p w14:paraId="1A15F4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sz w:val="18"/>
                <w:szCs w:val="18"/>
              </w:rPr>
            </w:pPr>
          </w:p>
        </w:tc>
        <w:tc>
          <w:tcPr>
            <w:tcW w:w="1575" w:type="dxa"/>
            <w:vMerge w:val="continue"/>
            <w:shd w:val="clear" w:color="auto" w:fill="auto"/>
            <w:noWrap w:val="0"/>
            <w:vAlign w:val="center"/>
          </w:tcPr>
          <w:p w14:paraId="363AAF9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sz w:val="18"/>
                <w:szCs w:val="18"/>
              </w:rPr>
            </w:pPr>
          </w:p>
        </w:tc>
        <w:tc>
          <w:tcPr>
            <w:tcW w:w="855" w:type="dxa"/>
            <w:vMerge w:val="continue"/>
            <w:shd w:val="clear" w:color="auto" w:fill="auto"/>
            <w:noWrap w:val="0"/>
            <w:vAlign w:val="center"/>
          </w:tcPr>
          <w:p w14:paraId="7B430F8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sz w:val="18"/>
                <w:szCs w:val="18"/>
                <w:lang w:val="en-US" w:eastAsia="zh-CN"/>
              </w:rPr>
            </w:pPr>
          </w:p>
        </w:tc>
        <w:tc>
          <w:tcPr>
            <w:tcW w:w="2535" w:type="dxa"/>
            <w:vMerge w:val="continue"/>
            <w:shd w:val="clear" w:color="auto" w:fill="auto"/>
            <w:noWrap w:val="0"/>
            <w:vAlign w:val="center"/>
          </w:tcPr>
          <w:p w14:paraId="6A8EB1F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sz w:val="18"/>
                <w:szCs w:val="18"/>
              </w:rPr>
            </w:pPr>
          </w:p>
        </w:tc>
        <w:tc>
          <w:tcPr>
            <w:tcW w:w="615" w:type="dxa"/>
            <w:shd w:val="clear" w:color="auto" w:fill="auto"/>
            <w:noWrap w:val="0"/>
            <w:vAlign w:val="center"/>
          </w:tcPr>
          <w:p w14:paraId="2C963B49">
            <w:pPr>
              <w:widowControl/>
              <w:jc w:val="center"/>
              <w:rPr>
                <w:rFonts w:hint="eastAsia" w:ascii="黑体" w:hAnsi="宋体" w:eastAsia="黑体" w:cs="宋体"/>
                <w:color w:val="000000"/>
                <w:kern w:val="0"/>
                <w:sz w:val="22"/>
                <w:szCs w:val="24"/>
                <w:lang w:val="en-US" w:eastAsia="zh-CN" w:bidi="ar-SA"/>
              </w:rPr>
            </w:pPr>
            <w:r>
              <w:rPr>
                <w:rFonts w:hint="eastAsia" w:ascii="黑体" w:hAnsi="宋体" w:eastAsia="黑体" w:cs="宋体"/>
                <w:color w:val="000000"/>
                <w:kern w:val="0"/>
                <w:sz w:val="22"/>
              </w:rPr>
              <w:t>全社会</w:t>
            </w:r>
          </w:p>
        </w:tc>
        <w:tc>
          <w:tcPr>
            <w:tcW w:w="677" w:type="dxa"/>
            <w:gridSpan w:val="2"/>
            <w:shd w:val="clear" w:color="auto" w:fill="auto"/>
            <w:noWrap w:val="0"/>
            <w:vAlign w:val="center"/>
          </w:tcPr>
          <w:p w14:paraId="534BD9C0">
            <w:pPr>
              <w:widowControl/>
              <w:jc w:val="center"/>
              <w:rPr>
                <w:rFonts w:hint="eastAsia" w:ascii="黑体" w:hAnsi="宋体" w:eastAsia="黑体" w:cs="宋体"/>
                <w:color w:val="000000"/>
                <w:kern w:val="0"/>
                <w:sz w:val="22"/>
                <w:szCs w:val="24"/>
                <w:lang w:val="en-US" w:eastAsia="en-US" w:bidi="ar-SA"/>
              </w:rPr>
            </w:pPr>
            <w:r>
              <w:rPr>
                <w:rFonts w:hint="eastAsia" w:ascii="黑体" w:hAnsi="宋体" w:eastAsia="黑体" w:cs="宋体"/>
                <w:color w:val="000000"/>
                <w:kern w:val="0"/>
                <w:sz w:val="22"/>
              </w:rPr>
              <w:t>特定群众</w:t>
            </w:r>
          </w:p>
        </w:tc>
        <w:tc>
          <w:tcPr>
            <w:tcW w:w="540" w:type="dxa"/>
            <w:shd w:val="clear" w:color="auto" w:fill="auto"/>
            <w:noWrap w:val="0"/>
            <w:vAlign w:val="center"/>
          </w:tcPr>
          <w:p w14:paraId="23FEDD81">
            <w:pPr>
              <w:widowControl/>
              <w:jc w:val="center"/>
              <w:rPr>
                <w:rFonts w:hint="eastAsia" w:ascii="黑体" w:hAnsi="宋体" w:eastAsia="黑体" w:cs="宋体"/>
                <w:color w:val="000000"/>
                <w:kern w:val="0"/>
                <w:sz w:val="22"/>
                <w:szCs w:val="24"/>
                <w:lang w:val="en-US" w:eastAsia="zh-CN" w:bidi="ar-SA"/>
              </w:rPr>
            </w:pPr>
            <w:r>
              <w:rPr>
                <w:rFonts w:hint="eastAsia" w:ascii="黑体" w:hAnsi="宋体" w:eastAsia="黑体" w:cs="宋体"/>
                <w:color w:val="000000"/>
                <w:kern w:val="0"/>
                <w:sz w:val="22"/>
              </w:rPr>
              <w:t>主动</w:t>
            </w:r>
          </w:p>
        </w:tc>
        <w:tc>
          <w:tcPr>
            <w:tcW w:w="720" w:type="dxa"/>
            <w:shd w:val="clear" w:color="auto" w:fill="auto"/>
            <w:noWrap w:val="0"/>
            <w:vAlign w:val="center"/>
          </w:tcPr>
          <w:p w14:paraId="7A0889D3">
            <w:pPr>
              <w:widowControl/>
              <w:jc w:val="center"/>
              <w:rPr>
                <w:rFonts w:hint="eastAsia" w:ascii="黑体" w:hAnsi="宋体" w:eastAsia="黑体" w:cs="宋体"/>
                <w:color w:val="000000"/>
                <w:kern w:val="0"/>
                <w:sz w:val="22"/>
                <w:szCs w:val="24"/>
                <w:lang w:val="en-US" w:eastAsia="en-US" w:bidi="ar-SA"/>
              </w:rPr>
            </w:pPr>
            <w:r>
              <w:rPr>
                <w:rFonts w:hint="eastAsia" w:ascii="黑体" w:hAnsi="宋体" w:eastAsia="黑体" w:cs="宋体"/>
                <w:color w:val="000000"/>
                <w:kern w:val="0"/>
                <w:sz w:val="22"/>
              </w:rPr>
              <w:t>依申请公开</w:t>
            </w:r>
          </w:p>
        </w:tc>
        <w:tc>
          <w:tcPr>
            <w:tcW w:w="1440" w:type="dxa"/>
            <w:shd w:val="clear" w:color="auto" w:fill="auto"/>
            <w:noWrap w:val="0"/>
            <w:vAlign w:val="center"/>
          </w:tcPr>
          <w:p w14:paraId="3C97ABD5">
            <w:pPr>
              <w:widowControl/>
              <w:jc w:val="center"/>
              <w:rPr>
                <w:rFonts w:hint="eastAsia" w:ascii="黑体" w:hAnsi="宋体" w:eastAsia="黑体" w:cs="宋体"/>
                <w:color w:val="000000"/>
                <w:kern w:val="0"/>
                <w:sz w:val="22"/>
                <w:szCs w:val="24"/>
                <w:lang w:val="en-US" w:eastAsia="zh-CN" w:bidi="ar-SA"/>
              </w:rPr>
            </w:pPr>
            <w:r>
              <w:rPr>
                <w:rFonts w:hint="eastAsia" w:ascii="黑体" w:hAnsi="宋体" w:eastAsia="黑体" w:cs="宋体"/>
                <w:color w:val="000000"/>
                <w:kern w:val="0"/>
                <w:sz w:val="22"/>
                <w:lang w:val="en-US" w:eastAsia="zh-CN"/>
              </w:rPr>
              <w:t>镇级</w:t>
            </w:r>
          </w:p>
        </w:tc>
      </w:tr>
      <w:tr w14:paraId="4D7D9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5" w:hRule="atLeast"/>
        </w:trPr>
        <w:tc>
          <w:tcPr>
            <w:tcW w:w="540" w:type="dxa"/>
            <w:shd w:val="clear" w:color="auto" w:fill="auto"/>
            <w:noWrap/>
            <w:vAlign w:val="center"/>
          </w:tcPr>
          <w:p w14:paraId="24FD9F6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cs="仿宋_GB2312"/>
                <w:b w:val="0"/>
                <w:bCs w:val="0"/>
                <w:sz w:val="18"/>
                <w:szCs w:val="18"/>
                <w:lang w:val="en-US" w:eastAsia="zh-CN"/>
              </w:rPr>
            </w:pPr>
            <w:r>
              <w:rPr>
                <w:rFonts w:hint="eastAsia" w:ascii="仿宋_GB2312" w:hAnsi="仿宋_GB2312" w:cs="仿宋_GB2312"/>
                <w:b w:val="0"/>
                <w:bCs w:val="0"/>
                <w:sz w:val="18"/>
                <w:szCs w:val="18"/>
                <w:lang w:val="en-US" w:eastAsia="zh-CN"/>
              </w:rPr>
              <w:t>7</w:t>
            </w:r>
          </w:p>
        </w:tc>
        <w:tc>
          <w:tcPr>
            <w:tcW w:w="540" w:type="dxa"/>
            <w:vMerge w:val="restart"/>
            <w:shd w:val="clear" w:color="auto" w:fill="auto"/>
            <w:noWrap/>
            <w:vAlign w:val="center"/>
          </w:tcPr>
          <w:p w14:paraId="3B83775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sz w:val="18"/>
                <w:szCs w:val="18"/>
              </w:rPr>
            </w:pPr>
            <w:r>
              <w:rPr>
                <w:rFonts w:hint="eastAsia" w:ascii="仿宋_GB2312" w:hAnsi="宋体" w:cs="宋体"/>
                <w:sz w:val="18"/>
                <w:szCs w:val="18"/>
                <w:lang w:val="en-US" w:eastAsia="zh-CN"/>
              </w:rPr>
              <w:t>公共服务</w:t>
            </w:r>
          </w:p>
        </w:tc>
        <w:tc>
          <w:tcPr>
            <w:tcW w:w="900" w:type="dxa"/>
            <w:shd w:val="clear" w:color="auto" w:fill="auto"/>
            <w:noWrap w:val="0"/>
            <w:vAlign w:val="center"/>
          </w:tcPr>
          <w:p w14:paraId="169A601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非物质文化遗产展示传播活动</w:t>
            </w:r>
          </w:p>
        </w:tc>
        <w:tc>
          <w:tcPr>
            <w:tcW w:w="2173" w:type="dxa"/>
            <w:shd w:val="clear" w:color="auto" w:fill="auto"/>
            <w:noWrap w:val="0"/>
            <w:vAlign w:val="center"/>
          </w:tcPr>
          <w:p w14:paraId="1B0EEE6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2.组织单位；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2370" w:type="dxa"/>
            <w:shd w:val="clear" w:color="auto" w:fill="auto"/>
            <w:noWrap w:val="0"/>
            <w:vAlign w:val="center"/>
          </w:tcPr>
          <w:p w14:paraId="73A5AA7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sz w:val="18"/>
                <w:szCs w:val="18"/>
              </w:rPr>
            </w:pPr>
            <w:r>
              <w:rPr>
                <w:rFonts w:hint="eastAsia" w:ascii="仿宋_GB2312" w:hAnsi="Times New Roman" w:eastAsia="仿宋_GB2312"/>
                <w:sz w:val="18"/>
                <w:szCs w:val="18"/>
              </w:rPr>
              <w:t>《非物质文化遗产法》(主席令11届第42号）</w:t>
            </w:r>
          </w:p>
          <w:p w14:paraId="2B19482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《政府信息公开条例》（国令第711号）</w:t>
            </w:r>
          </w:p>
        </w:tc>
        <w:tc>
          <w:tcPr>
            <w:tcW w:w="1575" w:type="dxa"/>
            <w:shd w:val="clear" w:color="auto" w:fill="auto"/>
            <w:noWrap w:val="0"/>
            <w:vAlign w:val="center"/>
          </w:tcPr>
          <w:p w14:paraId="7F1FEC0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信息形成或变更之日起20个工作日内公开</w:t>
            </w:r>
          </w:p>
        </w:tc>
        <w:tc>
          <w:tcPr>
            <w:tcW w:w="855" w:type="dxa"/>
            <w:shd w:val="clear" w:color="auto" w:fill="auto"/>
            <w:noWrap w:val="0"/>
            <w:vAlign w:val="center"/>
          </w:tcPr>
          <w:p w14:paraId="70B196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r>
              <w:rPr>
                <w:rFonts w:hint="eastAsia" w:ascii="仿宋_GB2312"/>
                <w:sz w:val="18"/>
                <w:szCs w:val="18"/>
                <w:lang w:val="en-US" w:eastAsia="zh-CN"/>
              </w:rPr>
              <w:t>镇文体旅游办</w:t>
            </w:r>
          </w:p>
        </w:tc>
        <w:tc>
          <w:tcPr>
            <w:tcW w:w="2535" w:type="dxa"/>
            <w:shd w:val="clear" w:color="auto" w:fill="auto"/>
            <w:noWrap w:val="0"/>
            <w:vAlign w:val="center"/>
          </w:tcPr>
          <w:p w14:paraId="1A8C171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w:t>
            </w:r>
            <w:r>
              <w:rPr>
                <w:rFonts w:hint="eastAsia" w:ascii="仿宋_GB2312" w:hAnsi="Times New Roman"/>
                <w:sz w:val="18"/>
                <w:szCs w:val="18"/>
                <w:lang w:val="en-US" w:eastAsia="zh-CN"/>
              </w:rPr>
              <w:t>微信公众号：</w:t>
            </w:r>
            <w:r>
              <w:rPr>
                <w:rFonts w:hint="eastAsia" w:ascii="仿宋_GB2312"/>
                <w:sz w:val="18"/>
                <w:szCs w:val="18"/>
                <w:lang w:val="en-US" w:eastAsia="zh-CN"/>
              </w:rPr>
              <w:t>大美涂岭</w:t>
            </w:r>
            <w:r>
              <w:rPr>
                <w:rFonts w:hint="eastAsia" w:ascii="仿宋_GB2312" w:hAnsi="Times New Roman"/>
                <w:sz w:val="18"/>
                <w:szCs w:val="18"/>
                <w:lang w:val="en-US" w:eastAsia="zh-CN"/>
              </w:rPr>
              <w:br w:type="textWrapping"/>
            </w:r>
            <w:r>
              <w:rPr>
                <w:rFonts w:hint="eastAsia" w:ascii="仿宋_GB2312" w:hAnsi="仿宋_GB2312" w:eastAsia="仿宋_GB2312" w:cs="仿宋_GB2312"/>
                <w:color w:val="auto"/>
                <w:kern w:val="0"/>
                <w:sz w:val="18"/>
                <w:szCs w:val="18"/>
              </w:rPr>
              <w:t>■</w:t>
            </w:r>
            <w:r>
              <w:rPr>
                <w:rFonts w:hint="eastAsia" w:ascii="仿宋_GB2312" w:hAnsi="仿宋_GB2312" w:cs="仿宋_GB2312"/>
                <w:color w:val="auto"/>
                <w:kern w:val="0"/>
                <w:sz w:val="18"/>
                <w:szCs w:val="18"/>
                <w:lang w:val="en-US" w:eastAsia="zh-CN"/>
              </w:rPr>
              <w:t>村务</w:t>
            </w:r>
            <w:r>
              <w:rPr>
                <w:rFonts w:hint="eastAsia" w:ascii="仿宋_GB2312" w:hAnsi="仿宋_GB2312" w:eastAsia="仿宋_GB2312" w:cs="仿宋_GB2312"/>
                <w:color w:val="auto"/>
                <w:kern w:val="0"/>
                <w:sz w:val="18"/>
                <w:szCs w:val="18"/>
              </w:rPr>
              <w:t>公</w:t>
            </w:r>
            <w:r>
              <w:rPr>
                <w:rFonts w:hint="eastAsia" w:ascii="仿宋_GB2312" w:hAnsi="仿宋_GB2312" w:cs="仿宋_GB2312"/>
                <w:color w:val="auto"/>
                <w:kern w:val="0"/>
                <w:sz w:val="18"/>
                <w:szCs w:val="18"/>
                <w:lang w:val="en-US" w:eastAsia="zh-CN"/>
              </w:rPr>
              <w:t>开</w:t>
            </w:r>
            <w:r>
              <w:rPr>
                <w:rFonts w:hint="eastAsia" w:ascii="仿宋_GB2312" w:hAnsi="仿宋_GB2312" w:eastAsia="仿宋_GB2312" w:cs="仿宋_GB2312"/>
                <w:color w:val="auto"/>
                <w:kern w:val="0"/>
                <w:sz w:val="18"/>
                <w:szCs w:val="18"/>
              </w:rPr>
              <w:t>栏</w:t>
            </w:r>
          </w:p>
        </w:tc>
        <w:tc>
          <w:tcPr>
            <w:tcW w:w="615" w:type="dxa"/>
            <w:shd w:val="clear" w:color="auto" w:fill="auto"/>
            <w:noWrap w:val="0"/>
            <w:vAlign w:val="center"/>
          </w:tcPr>
          <w:p w14:paraId="3A4C34A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w:t>
            </w:r>
          </w:p>
        </w:tc>
        <w:tc>
          <w:tcPr>
            <w:tcW w:w="677" w:type="dxa"/>
            <w:gridSpan w:val="2"/>
            <w:shd w:val="clear" w:color="auto" w:fill="auto"/>
            <w:noWrap w:val="0"/>
            <w:vAlign w:val="center"/>
          </w:tcPr>
          <w:p w14:paraId="37F4541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imes New Roman"/>
                <w:color w:val="000000"/>
                <w:kern w:val="0"/>
                <w:sz w:val="18"/>
                <w:szCs w:val="18"/>
                <w:lang w:val="en-US" w:eastAsia="en-US" w:bidi="ar-SA"/>
              </w:rPr>
            </w:pPr>
          </w:p>
        </w:tc>
        <w:tc>
          <w:tcPr>
            <w:tcW w:w="540" w:type="dxa"/>
            <w:shd w:val="clear" w:color="auto" w:fill="auto"/>
            <w:noWrap w:val="0"/>
            <w:vAlign w:val="center"/>
          </w:tcPr>
          <w:p w14:paraId="6389518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w:t>
            </w:r>
          </w:p>
        </w:tc>
        <w:tc>
          <w:tcPr>
            <w:tcW w:w="720" w:type="dxa"/>
            <w:shd w:val="clear" w:color="auto" w:fill="auto"/>
            <w:noWrap w:val="0"/>
            <w:vAlign w:val="center"/>
          </w:tcPr>
          <w:p w14:paraId="7404D1D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imes New Roman"/>
                <w:color w:val="000000"/>
                <w:kern w:val="0"/>
                <w:sz w:val="18"/>
                <w:szCs w:val="18"/>
                <w:lang w:val="en-US" w:eastAsia="en-US" w:bidi="ar-SA"/>
              </w:rPr>
            </w:pPr>
          </w:p>
        </w:tc>
        <w:tc>
          <w:tcPr>
            <w:tcW w:w="1440" w:type="dxa"/>
            <w:shd w:val="clear" w:color="auto" w:fill="auto"/>
            <w:noWrap w:val="0"/>
            <w:vAlign w:val="center"/>
          </w:tcPr>
          <w:p w14:paraId="3BA2990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w:t>
            </w:r>
          </w:p>
        </w:tc>
      </w:tr>
      <w:tr w14:paraId="6470A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5" w:hRule="atLeast"/>
        </w:trPr>
        <w:tc>
          <w:tcPr>
            <w:tcW w:w="540" w:type="dxa"/>
            <w:shd w:val="clear" w:color="auto" w:fill="auto"/>
            <w:noWrap/>
            <w:vAlign w:val="center"/>
          </w:tcPr>
          <w:p w14:paraId="5BE726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cs="仿宋_GB2312"/>
                <w:b w:val="0"/>
                <w:bCs w:val="0"/>
                <w:sz w:val="18"/>
                <w:szCs w:val="18"/>
                <w:lang w:val="en-US" w:eastAsia="zh-CN"/>
              </w:rPr>
            </w:pPr>
            <w:r>
              <w:rPr>
                <w:rFonts w:hint="eastAsia" w:ascii="仿宋_GB2312" w:hAnsi="仿宋_GB2312" w:cs="仿宋_GB2312"/>
                <w:b w:val="0"/>
                <w:bCs w:val="0"/>
                <w:sz w:val="18"/>
                <w:szCs w:val="18"/>
                <w:lang w:val="en-US" w:eastAsia="zh-CN"/>
              </w:rPr>
              <w:t>8</w:t>
            </w:r>
          </w:p>
        </w:tc>
        <w:tc>
          <w:tcPr>
            <w:tcW w:w="540" w:type="dxa"/>
            <w:vMerge w:val="continue"/>
            <w:shd w:val="clear" w:color="auto" w:fill="auto"/>
            <w:noWrap/>
            <w:vAlign w:val="center"/>
          </w:tcPr>
          <w:p w14:paraId="078BAE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sz w:val="18"/>
                <w:szCs w:val="18"/>
              </w:rPr>
            </w:pPr>
          </w:p>
        </w:tc>
        <w:tc>
          <w:tcPr>
            <w:tcW w:w="900" w:type="dxa"/>
            <w:shd w:val="clear" w:color="auto" w:fill="auto"/>
            <w:noWrap w:val="0"/>
            <w:vAlign w:val="center"/>
          </w:tcPr>
          <w:p w14:paraId="2AFC6A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文博单位名录</w:t>
            </w:r>
          </w:p>
        </w:tc>
        <w:tc>
          <w:tcPr>
            <w:tcW w:w="2173" w:type="dxa"/>
            <w:shd w:val="clear" w:color="auto" w:fill="auto"/>
            <w:noWrap w:val="0"/>
            <w:vAlign w:val="center"/>
          </w:tcPr>
          <w:p w14:paraId="1D993FB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文物保护管理机构和博物馆名录</w:t>
            </w:r>
          </w:p>
        </w:tc>
        <w:tc>
          <w:tcPr>
            <w:tcW w:w="2370" w:type="dxa"/>
            <w:shd w:val="clear" w:color="auto" w:fill="auto"/>
            <w:noWrap w:val="0"/>
            <w:vAlign w:val="center"/>
          </w:tcPr>
          <w:p w14:paraId="1EEA82E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《政府信息公开条例》（国令第711号）</w:t>
            </w:r>
          </w:p>
        </w:tc>
        <w:tc>
          <w:tcPr>
            <w:tcW w:w="1575" w:type="dxa"/>
            <w:shd w:val="clear" w:color="auto" w:fill="auto"/>
            <w:noWrap w:val="0"/>
            <w:vAlign w:val="center"/>
          </w:tcPr>
          <w:p w14:paraId="5AF61AF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信息形成或变更之日起20个工作日内公开</w:t>
            </w:r>
          </w:p>
        </w:tc>
        <w:tc>
          <w:tcPr>
            <w:tcW w:w="855" w:type="dxa"/>
            <w:shd w:val="clear" w:color="auto" w:fill="auto"/>
            <w:noWrap w:val="0"/>
            <w:vAlign w:val="center"/>
          </w:tcPr>
          <w:p w14:paraId="4B8E70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r>
              <w:rPr>
                <w:rFonts w:hint="eastAsia" w:ascii="仿宋_GB2312"/>
                <w:sz w:val="18"/>
                <w:szCs w:val="18"/>
                <w:lang w:val="en-US" w:eastAsia="zh-CN"/>
              </w:rPr>
              <w:t>镇文体旅游办</w:t>
            </w:r>
          </w:p>
        </w:tc>
        <w:tc>
          <w:tcPr>
            <w:tcW w:w="2535" w:type="dxa"/>
            <w:shd w:val="clear" w:color="auto" w:fill="auto"/>
            <w:noWrap w:val="0"/>
            <w:vAlign w:val="center"/>
          </w:tcPr>
          <w:p w14:paraId="5342282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sz w:val="18"/>
                <w:szCs w:val="18"/>
              </w:rPr>
            </w:pPr>
            <w:r>
              <w:rPr>
                <w:rFonts w:hint="eastAsia" w:ascii="仿宋_GB2312" w:hAnsi="Times New Roman" w:eastAsia="仿宋_GB2312"/>
                <w:sz w:val="18"/>
                <w:szCs w:val="18"/>
              </w:rPr>
              <w:t>泉港区人民政府网站 （http://www.qg.gov.vn)</w:t>
            </w:r>
          </w:p>
          <w:p w14:paraId="68BF75B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■公开查阅点：档案馆、图书馆、行政服务中心</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w:t>
            </w:r>
            <w:r>
              <w:rPr>
                <w:rFonts w:hint="eastAsia" w:ascii="仿宋_GB2312" w:hAnsi="Times New Roman"/>
                <w:sz w:val="18"/>
                <w:szCs w:val="18"/>
                <w:lang w:val="en-US" w:eastAsia="zh-CN"/>
              </w:rPr>
              <w:t>微信公众号：</w:t>
            </w:r>
            <w:r>
              <w:rPr>
                <w:rFonts w:hint="eastAsia" w:ascii="仿宋_GB2312"/>
                <w:sz w:val="18"/>
                <w:szCs w:val="18"/>
                <w:lang w:val="en-US" w:eastAsia="zh-CN"/>
              </w:rPr>
              <w:t>大美涂岭</w:t>
            </w:r>
            <w:r>
              <w:rPr>
                <w:rFonts w:hint="eastAsia" w:ascii="仿宋_GB2312" w:hAnsi="Times New Roman"/>
                <w:sz w:val="18"/>
                <w:szCs w:val="18"/>
                <w:lang w:val="en-US" w:eastAsia="zh-CN"/>
              </w:rPr>
              <w:br w:type="textWrapping"/>
            </w:r>
            <w:r>
              <w:rPr>
                <w:rFonts w:hint="eastAsia" w:ascii="仿宋_GB2312" w:hAnsi="仿宋_GB2312" w:eastAsia="仿宋_GB2312" w:cs="仿宋_GB2312"/>
                <w:color w:val="auto"/>
                <w:kern w:val="0"/>
                <w:sz w:val="18"/>
                <w:szCs w:val="18"/>
              </w:rPr>
              <w:t>■</w:t>
            </w:r>
            <w:r>
              <w:rPr>
                <w:rFonts w:hint="eastAsia" w:ascii="仿宋_GB2312" w:hAnsi="仿宋_GB2312" w:cs="仿宋_GB2312"/>
                <w:color w:val="auto"/>
                <w:kern w:val="0"/>
                <w:sz w:val="18"/>
                <w:szCs w:val="18"/>
                <w:lang w:val="en-US" w:eastAsia="zh-CN"/>
              </w:rPr>
              <w:t>村务</w:t>
            </w:r>
            <w:r>
              <w:rPr>
                <w:rFonts w:hint="eastAsia" w:ascii="仿宋_GB2312" w:hAnsi="仿宋_GB2312" w:eastAsia="仿宋_GB2312" w:cs="仿宋_GB2312"/>
                <w:color w:val="auto"/>
                <w:kern w:val="0"/>
                <w:sz w:val="18"/>
                <w:szCs w:val="18"/>
              </w:rPr>
              <w:t>公</w:t>
            </w:r>
            <w:r>
              <w:rPr>
                <w:rFonts w:hint="eastAsia" w:ascii="仿宋_GB2312" w:hAnsi="仿宋_GB2312" w:cs="仿宋_GB2312"/>
                <w:color w:val="auto"/>
                <w:kern w:val="0"/>
                <w:sz w:val="18"/>
                <w:szCs w:val="18"/>
                <w:lang w:val="en-US" w:eastAsia="zh-CN"/>
              </w:rPr>
              <w:t>开</w:t>
            </w:r>
            <w:r>
              <w:rPr>
                <w:rFonts w:hint="eastAsia" w:ascii="仿宋_GB2312" w:hAnsi="仿宋_GB2312" w:eastAsia="仿宋_GB2312" w:cs="仿宋_GB2312"/>
                <w:color w:val="auto"/>
                <w:kern w:val="0"/>
                <w:sz w:val="18"/>
                <w:szCs w:val="18"/>
              </w:rPr>
              <w:t>栏</w:t>
            </w:r>
          </w:p>
        </w:tc>
        <w:tc>
          <w:tcPr>
            <w:tcW w:w="615" w:type="dxa"/>
            <w:shd w:val="clear" w:color="auto" w:fill="auto"/>
            <w:noWrap w:val="0"/>
            <w:vAlign w:val="center"/>
          </w:tcPr>
          <w:p w14:paraId="15785B4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w:t>
            </w:r>
          </w:p>
        </w:tc>
        <w:tc>
          <w:tcPr>
            <w:tcW w:w="677" w:type="dxa"/>
            <w:gridSpan w:val="2"/>
            <w:shd w:val="clear" w:color="auto" w:fill="auto"/>
            <w:noWrap w:val="0"/>
            <w:vAlign w:val="center"/>
          </w:tcPr>
          <w:p w14:paraId="3B885CF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imes New Roman"/>
                <w:color w:val="000000"/>
                <w:kern w:val="0"/>
                <w:sz w:val="18"/>
                <w:szCs w:val="18"/>
                <w:lang w:val="en-US" w:eastAsia="en-US" w:bidi="ar-SA"/>
              </w:rPr>
            </w:pPr>
          </w:p>
        </w:tc>
        <w:tc>
          <w:tcPr>
            <w:tcW w:w="540" w:type="dxa"/>
            <w:shd w:val="clear" w:color="auto" w:fill="auto"/>
            <w:noWrap w:val="0"/>
            <w:vAlign w:val="center"/>
          </w:tcPr>
          <w:p w14:paraId="3CF4BFF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w:t>
            </w:r>
          </w:p>
        </w:tc>
        <w:tc>
          <w:tcPr>
            <w:tcW w:w="720" w:type="dxa"/>
            <w:shd w:val="clear" w:color="auto" w:fill="auto"/>
            <w:noWrap w:val="0"/>
            <w:vAlign w:val="center"/>
          </w:tcPr>
          <w:p w14:paraId="3991FEA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imes New Roman"/>
                <w:color w:val="000000"/>
                <w:kern w:val="0"/>
                <w:sz w:val="18"/>
                <w:szCs w:val="18"/>
                <w:lang w:val="en-US" w:eastAsia="en-US" w:bidi="ar-SA"/>
              </w:rPr>
            </w:pPr>
          </w:p>
        </w:tc>
        <w:tc>
          <w:tcPr>
            <w:tcW w:w="1440" w:type="dxa"/>
            <w:shd w:val="clear" w:color="auto" w:fill="auto"/>
            <w:noWrap w:val="0"/>
            <w:vAlign w:val="center"/>
          </w:tcPr>
          <w:p w14:paraId="14FF4EB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w:t>
            </w:r>
          </w:p>
        </w:tc>
      </w:tr>
    </w:tbl>
    <w:p w14:paraId="3440FCC9">
      <w:pPr>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br w:type="page"/>
      </w:r>
    </w:p>
    <w:p w14:paraId="13A99994">
      <w:pPr>
        <w:pStyle w:val="2"/>
        <w:jc w:val="center"/>
        <w:outlineLvl w:val="0"/>
        <w:rPr>
          <w:rFonts w:hint="eastAsia" w:ascii="黑体" w:hAnsi="黑体" w:eastAsia="黑体" w:cs="黑体"/>
          <w:sz w:val="30"/>
          <w:szCs w:val="30"/>
        </w:rPr>
      </w:pPr>
      <w:bookmarkStart w:id="14" w:name="_Toc17544"/>
      <w:bookmarkStart w:id="15" w:name="_Toc18868"/>
      <w:r>
        <w:rPr>
          <w:rFonts w:hint="eastAsia" w:ascii="黑体" w:hAnsi="黑体" w:eastAsia="黑体" w:cs="黑体"/>
          <w:sz w:val="30"/>
          <w:szCs w:val="30"/>
          <w:lang w:eastAsia="zh-CN"/>
        </w:rPr>
        <w:t>（</w:t>
      </w:r>
      <w:r>
        <w:rPr>
          <w:rFonts w:hint="eastAsia" w:ascii="黑体" w:hAnsi="黑体" w:eastAsia="黑体" w:cs="黑体"/>
          <w:sz w:val="30"/>
          <w:szCs w:val="30"/>
          <w:lang w:val="en-US" w:eastAsia="zh-CN"/>
        </w:rPr>
        <w:t>八</w:t>
      </w:r>
      <w:r>
        <w:rPr>
          <w:rFonts w:hint="eastAsia" w:ascii="黑体" w:hAnsi="黑体" w:eastAsia="黑体" w:cs="黑体"/>
          <w:sz w:val="30"/>
          <w:szCs w:val="30"/>
          <w:lang w:eastAsia="zh-CN"/>
        </w:rPr>
        <w:t>）</w:t>
      </w:r>
      <w:r>
        <w:rPr>
          <w:rFonts w:hint="eastAsia" w:ascii="黑体" w:hAnsi="黑体" w:eastAsia="黑体" w:cs="黑体"/>
          <w:sz w:val="30"/>
          <w:szCs w:val="30"/>
          <w:lang w:val="en-US" w:eastAsia="zh-CN"/>
        </w:rPr>
        <w:t>公共法律服务</w:t>
      </w:r>
      <w:r>
        <w:rPr>
          <w:rFonts w:hint="eastAsia" w:ascii="黑体" w:hAnsi="黑体" w:eastAsia="黑体" w:cs="黑体"/>
          <w:sz w:val="30"/>
          <w:szCs w:val="30"/>
        </w:rPr>
        <w:t>领域基层政务公开标准目录</w:t>
      </w:r>
      <w:bookmarkEnd w:id="14"/>
      <w:bookmarkEnd w:id="15"/>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540"/>
        <w:gridCol w:w="900"/>
        <w:gridCol w:w="2340"/>
        <w:gridCol w:w="2520"/>
        <w:gridCol w:w="1620"/>
        <w:gridCol w:w="900"/>
        <w:gridCol w:w="2397"/>
        <w:gridCol w:w="495"/>
        <w:gridCol w:w="720"/>
        <w:gridCol w:w="705"/>
        <w:gridCol w:w="585"/>
        <w:gridCol w:w="1218"/>
      </w:tblGrid>
      <w:tr w14:paraId="5349D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noWrap w:val="0"/>
            <w:vAlign w:val="center"/>
          </w:tcPr>
          <w:p w14:paraId="64B6B62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Times New Roman" w:eastAsia="黑体"/>
                <w:color w:val="000000"/>
                <w:kern w:val="0"/>
                <w:sz w:val="22"/>
              </w:rPr>
            </w:pPr>
            <w:r>
              <w:rPr>
                <w:rFonts w:hint="eastAsia" w:ascii="黑体" w:hAnsi="宋体" w:eastAsia="黑体"/>
                <w:color w:val="000000"/>
                <w:kern w:val="0"/>
                <w:sz w:val="22"/>
              </w:rPr>
              <w:t>序号</w:t>
            </w:r>
          </w:p>
        </w:tc>
        <w:tc>
          <w:tcPr>
            <w:tcW w:w="1440" w:type="dxa"/>
            <w:gridSpan w:val="2"/>
            <w:shd w:val="clear" w:color="auto" w:fill="auto"/>
            <w:noWrap w:val="0"/>
            <w:vAlign w:val="center"/>
          </w:tcPr>
          <w:p w14:paraId="7A542E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340" w:type="dxa"/>
            <w:vMerge w:val="restart"/>
            <w:shd w:val="clear" w:color="auto" w:fill="auto"/>
            <w:noWrap w:val="0"/>
            <w:vAlign w:val="center"/>
          </w:tcPr>
          <w:p w14:paraId="3752E7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shd w:val="clear" w:color="auto" w:fill="auto"/>
            <w:noWrap w:val="0"/>
            <w:vAlign w:val="center"/>
          </w:tcPr>
          <w:p w14:paraId="02CA21B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shd w:val="clear" w:color="auto" w:fill="auto"/>
            <w:noWrap w:val="0"/>
            <w:vAlign w:val="center"/>
          </w:tcPr>
          <w:p w14:paraId="4FD44C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shd w:val="clear" w:color="auto" w:fill="auto"/>
            <w:noWrap w:val="0"/>
            <w:vAlign w:val="center"/>
          </w:tcPr>
          <w:p w14:paraId="70D8A3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2397" w:type="dxa"/>
            <w:vMerge w:val="restart"/>
            <w:shd w:val="clear" w:color="auto" w:fill="auto"/>
            <w:noWrap w:val="0"/>
            <w:vAlign w:val="center"/>
          </w:tcPr>
          <w:p w14:paraId="2DFC7C1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kern w:val="0"/>
                <w:sz w:val="22"/>
              </w:rPr>
            </w:pPr>
            <w:r>
              <w:rPr>
                <w:rFonts w:hint="eastAsia" w:ascii="黑体" w:hAnsi="宋体" w:eastAsia="黑体" w:cs="宋体"/>
                <w:kern w:val="0"/>
                <w:sz w:val="22"/>
              </w:rPr>
              <w:t>公开渠道和载体</w:t>
            </w:r>
          </w:p>
        </w:tc>
        <w:tc>
          <w:tcPr>
            <w:tcW w:w="1215" w:type="dxa"/>
            <w:gridSpan w:val="2"/>
            <w:shd w:val="clear" w:color="auto" w:fill="auto"/>
            <w:noWrap w:val="0"/>
            <w:vAlign w:val="center"/>
          </w:tcPr>
          <w:p w14:paraId="282B9D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290" w:type="dxa"/>
            <w:gridSpan w:val="2"/>
            <w:shd w:val="clear" w:color="auto" w:fill="auto"/>
            <w:noWrap w:val="0"/>
            <w:vAlign w:val="center"/>
          </w:tcPr>
          <w:p w14:paraId="343032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218" w:type="dxa"/>
            <w:shd w:val="clear" w:color="auto" w:fill="auto"/>
            <w:noWrap w:val="0"/>
            <w:vAlign w:val="center"/>
          </w:tcPr>
          <w:p w14:paraId="7D3951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14:paraId="2877C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shd w:val="clear" w:color="auto" w:fill="auto"/>
            <w:noWrap w:val="0"/>
            <w:vAlign w:val="center"/>
          </w:tcPr>
          <w:p w14:paraId="0E99956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Times New Roman" w:eastAsia="黑体"/>
                <w:color w:val="000000"/>
                <w:kern w:val="0"/>
                <w:sz w:val="22"/>
              </w:rPr>
            </w:pPr>
          </w:p>
        </w:tc>
        <w:tc>
          <w:tcPr>
            <w:tcW w:w="540" w:type="dxa"/>
            <w:shd w:val="clear" w:color="auto" w:fill="auto"/>
            <w:noWrap w:val="0"/>
            <w:vAlign w:val="center"/>
          </w:tcPr>
          <w:p w14:paraId="2F6230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900" w:type="dxa"/>
            <w:shd w:val="clear" w:color="auto" w:fill="auto"/>
            <w:noWrap w:val="0"/>
            <w:vAlign w:val="center"/>
          </w:tcPr>
          <w:p w14:paraId="53A4B3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2340" w:type="dxa"/>
            <w:vMerge w:val="continue"/>
            <w:shd w:val="clear" w:color="auto" w:fill="auto"/>
            <w:noWrap w:val="0"/>
            <w:vAlign w:val="center"/>
          </w:tcPr>
          <w:p w14:paraId="24FC02B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color w:val="000000"/>
                <w:kern w:val="0"/>
                <w:sz w:val="22"/>
              </w:rPr>
            </w:pPr>
          </w:p>
        </w:tc>
        <w:tc>
          <w:tcPr>
            <w:tcW w:w="2520" w:type="dxa"/>
            <w:vMerge w:val="continue"/>
            <w:shd w:val="clear" w:color="auto" w:fill="auto"/>
            <w:noWrap w:val="0"/>
            <w:vAlign w:val="center"/>
          </w:tcPr>
          <w:p w14:paraId="2E814AA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color w:val="000000"/>
                <w:kern w:val="0"/>
                <w:sz w:val="22"/>
              </w:rPr>
            </w:pPr>
          </w:p>
        </w:tc>
        <w:tc>
          <w:tcPr>
            <w:tcW w:w="1620" w:type="dxa"/>
            <w:vMerge w:val="continue"/>
            <w:shd w:val="clear" w:color="auto" w:fill="auto"/>
            <w:noWrap w:val="0"/>
            <w:vAlign w:val="center"/>
          </w:tcPr>
          <w:p w14:paraId="60D42A7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color w:val="000000"/>
                <w:kern w:val="0"/>
                <w:sz w:val="22"/>
              </w:rPr>
            </w:pPr>
          </w:p>
        </w:tc>
        <w:tc>
          <w:tcPr>
            <w:tcW w:w="900" w:type="dxa"/>
            <w:vMerge w:val="continue"/>
            <w:shd w:val="clear" w:color="auto" w:fill="auto"/>
            <w:noWrap w:val="0"/>
            <w:vAlign w:val="center"/>
          </w:tcPr>
          <w:p w14:paraId="39E1ADF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color w:val="000000"/>
                <w:kern w:val="0"/>
                <w:sz w:val="22"/>
              </w:rPr>
            </w:pPr>
          </w:p>
        </w:tc>
        <w:tc>
          <w:tcPr>
            <w:tcW w:w="2397" w:type="dxa"/>
            <w:vMerge w:val="continue"/>
            <w:shd w:val="clear" w:color="auto" w:fill="auto"/>
            <w:noWrap w:val="0"/>
            <w:vAlign w:val="center"/>
          </w:tcPr>
          <w:p w14:paraId="14A7D3D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kern w:val="0"/>
                <w:sz w:val="22"/>
              </w:rPr>
            </w:pPr>
          </w:p>
        </w:tc>
        <w:tc>
          <w:tcPr>
            <w:tcW w:w="495" w:type="dxa"/>
            <w:shd w:val="clear" w:color="auto" w:fill="auto"/>
            <w:noWrap w:val="0"/>
            <w:vAlign w:val="center"/>
          </w:tcPr>
          <w:p w14:paraId="55EBF4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shd w:val="clear" w:color="auto" w:fill="auto"/>
            <w:noWrap w:val="0"/>
            <w:vAlign w:val="center"/>
          </w:tcPr>
          <w:p w14:paraId="47CD1B2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705" w:type="dxa"/>
            <w:shd w:val="clear" w:color="auto" w:fill="auto"/>
            <w:noWrap w:val="0"/>
            <w:vAlign w:val="center"/>
          </w:tcPr>
          <w:p w14:paraId="1AF7AE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585" w:type="dxa"/>
            <w:shd w:val="clear" w:color="auto" w:fill="auto"/>
            <w:noWrap w:val="0"/>
            <w:vAlign w:val="center"/>
          </w:tcPr>
          <w:p w14:paraId="10ADB9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依申请</w:t>
            </w:r>
          </w:p>
        </w:tc>
        <w:tc>
          <w:tcPr>
            <w:tcW w:w="1218" w:type="dxa"/>
            <w:shd w:val="clear" w:color="auto" w:fill="auto"/>
            <w:noWrap w:val="0"/>
            <w:vAlign w:val="center"/>
          </w:tcPr>
          <w:p w14:paraId="4A399F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lang w:val="en-US" w:eastAsia="zh-CN"/>
              </w:rPr>
              <w:t>镇级</w:t>
            </w:r>
          </w:p>
        </w:tc>
      </w:tr>
      <w:tr w14:paraId="66475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noWrap/>
            <w:vAlign w:val="center"/>
          </w:tcPr>
          <w:p w14:paraId="6D57FA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color w:val="000000"/>
                <w:sz w:val="18"/>
                <w:szCs w:val="18"/>
                <w:lang w:eastAsia="zh-CN"/>
              </w:rPr>
            </w:pPr>
            <w:r>
              <w:rPr>
                <w:rFonts w:hint="eastAsia" w:ascii="仿宋_GB2312" w:hAnsi="仿宋_GB2312" w:eastAsia="仿宋_GB2312" w:cs="仿宋_GB2312"/>
                <w:color w:val="000000"/>
                <w:kern w:val="0"/>
                <w:sz w:val="18"/>
                <w:szCs w:val="18"/>
                <w:lang w:val="en-US" w:eastAsia="zh-CN"/>
              </w:rPr>
              <w:t>1</w:t>
            </w:r>
          </w:p>
        </w:tc>
        <w:tc>
          <w:tcPr>
            <w:tcW w:w="540" w:type="dxa"/>
            <w:vMerge w:val="restart"/>
            <w:shd w:val="clear" w:color="auto" w:fill="auto"/>
            <w:noWrap w:val="0"/>
            <w:vAlign w:val="center"/>
          </w:tcPr>
          <w:p w14:paraId="7DDFD2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olor w:val="000000"/>
                <w:kern w:val="0"/>
                <w:sz w:val="18"/>
                <w:szCs w:val="18"/>
                <w:lang w:val="en-US" w:eastAsia="zh-CN"/>
              </w:rPr>
            </w:pPr>
            <w:r>
              <w:rPr>
                <w:rFonts w:hint="eastAsia" w:ascii="仿宋_GB2312" w:hAnsi="Times New Roman" w:eastAsia="仿宋_GB2312"/>
                <w:color w:val="000000"/>
                <w:kern w:val="0"/>
                <w:sz w:val="18"/>
                <w:szCs w:val="18"/>
                <w:lang w:val="en-US" w:eastAsia="zh-CN"/>
              </w:rPr>
              <w:t>法治</w:t>
            </w:r>
          </w:p>
          <w:p w14:paraId="1A1F30B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olor w:val="000000"/>
                <w:kern w:val="0"/>
                <w:sz w:val="18"/>
                <w:szCs w:val="18"/>
                <w:lang w:val="en-US" w:eastAsia="zh-CN"/>
              </w:rPr>
            </w:pPr>
            <w:r>
              <w:rPr>
                <w:rFonts w:hint="eastAsia" w:ascii="仿宋_GB2312" w:hAnsi="Times New Roman" w:eastAsia="仿宋_GB2312"/>
                <w:color w:val="000000"/>
                <w:kern w:val="0"/>
                <w:sz w:val="18"/>
                <w:szCs w:val="18"/>
                <w:lang w:val="en-US" w:eastAsia="zh-CN"/>
              </w:rPr>
              <w:t>宣传</w:t>
            </w:r>
          </w:p>
          <w:p w14:paraId="7404970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sz w:val="18"/>
                <w:szCs w:val="18"/>
              </w:rPr>
            </w:pPr>
            <w:r>
              <w:rPr>
                <w:rFonts w:hint="eastAsia" w:ascii="仿宋_GB2312" w:hAnsi="Times New Roman" w:eastAsia="仿宋_GB2312"/>
                <w:color w:val="000000"/>
                <w:kern w:val="0"/>
                <w:sz w:val="18"/>
                <w:szCs w:val="18"/>
                <w:lang w:val="en-US" w:eastAsia="zh-CN"/>
              </w:rPr>
              <w:t>教育</w:t>
            </w:r>
          </w:p>
        </w:tc>
        <w:tc>
          <w:tcPr>
            <w:tcW w:w="900" w:type="dxa"/>
            <w:shd w:val="clear" w:color="auto" w:fill="auto"/>
            <w:noWrap/>
            <w:vAlign w:val="center"/>
          </w:tcPr>
          <w:p w14:paraId="723008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r>
              <w:rPr>
                <w:rFonts w:hint="eastAsia" w:ascii="仿宋_GB2312" w:hAnsi="Times New Roman" w:eastAsia="仿宋_GB2312"/>
                <w:color w:val="000000"/>
                <w:kern w:val="0"/>
                <w:sz w:val="18"/>
                <w:szCs w:val="18"/>
                <w:lang w:val="en-US" w:eastAsia="zh-CN"/>
              </w:rPr>
              <w:t>法律知识普及服务</w:t>
            </w:r>
          </w:p>
        </w:tc>
        <w:tc>
          <w:tcPr>
            <w:tcW w:w="2340" w:type="dxa"/>
            <w:shd w:val="clear" w:color="auto" w:fill="auto"/>
            <w:noWrap w:val="0"/>
            <w:vAlign w:val="center"/>
          </w:tcPr>
          <w:p w14:paraId="1108E4F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lang w:val="en-US" w:eastAsia="zh-CN"/>
              </w:rPr>
            </w:pPr>
            <w:r>
              <w:rPr>
                <w:rFonts w:hint="eastAsia" w:ascii="仿宋_GB2312" w:hAnsi="Times New Roman" w:eastAsia="仿宋_GB2312"/>
                <w:color w:val="000000"/>
                <w:kern w:val="0"/>
                <w:sz w:val="18"/>
                <w:szCs w:val="18"/>
                <w:lang w:val="en-US" w:eastAsia="zh-CN"/>
              </w:rPr>
              <w:t>1.法律法规资讯；</w:t>
            </w:r>
          </w:p>
          <w:p w14:paraId="2038933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lang w:val="en-US" w:eastAsia="zh-CN"/>
              </w:rPr>
            </w:pPr>
            <w:r>
              <w:rPr>
                <w:rFonts w:hint="eastAsia" w:ascii="仿宋_GB2312" w:hAnsi="Times New Roman" w:eastAsia="仿宋_GB2312"/>
                <w:color w:val="000000"/>
                <w:kern w:val="0"/>
                <w:sz w:val="18"/>
                <w:szCs w:val="18"/>
                <w:lang w:val="en-US" w:eastAsia="zh-CN"/>
              </w:rPr>
              <w:t>2.普法动态资讯；</w:t>
            </w:r>
          </w:p>
          <w:p w14:paraId="1BCA029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stheme="minorBidi"/>
                <w:color w:val="000000"/>
                <w:kern w:val="0"/>
                <w:sz w:val="18"/>
                <w:szCs w:val="18"/>
                <w:lang w:val="en-US" w:eastAsia="zh-CN" w:bidi="ar-SA"/>
              </w:rPr>
            </w:pPr>
            <w:r>
              <w:rPr>
                <w:rFonts w:hint="eastAsia" w:ascii="仿宋_GB2312" w:hAnsi="Times New Roman" w:eastAsia="仿宋_GB2312"/>
                <w:color w:val="000000"/>
                <w:kern w:val="0"/>
                <w:sz w:val="18"/>
                <w:szCs w:val="18"/>
                <w:lang w:val="en-US" w:eastAsia="zh-CN"/>
              </w:rPr>
              <w:t>3.普法讲师团信息等</w:t>
            </w:r>
          </w:p>
        </w:tc>
        <w:tc>
          <w:tcPr>
            <w:tcW w:w="2520" w:type="dxa"/>
            <w:vMerge w:val="restart"/>
            <w:shd w:val="clear" w:color="auto" w:fill="auto"/>
            <w:noWrap w:val="0"/>
            <w:vAlign w:val="center"/>
          </w:tcPr>
          <w:p w14:paraId="018EDF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olor w:val="000000"/>
                <w:kern w:val="0"/>
                <w:sz w:val="18"/>
                <w:szCs w:val="18"/>
                <w:lang w:val="en-US" w:eastAsia="zh-CN"/>
              </w:rPr>
            </w:pPr>
            <w:r>
              <w:rPr>
                <w:rFonts w:hint="eastAsia" w:ascii="仿宋_GB2312" w:hAnsi="Times New Roman" w:eastAsia="仿宋_GB2312"/>
                <w:color w:val="000000"/>
                <w:kern w:val="0"/>
                <w:sz w:val="18"/>
                <w:szCs w:val="18"/>
                <w:lang w:val="en-US" w:eastAsia="zh-CN"/>
              </w:rPr>
              <w:t>《中共中央、国务院转发&lt;中央宣传部、司法部关于在公民中开展法治宣传教育的第七个五年规划（2016－2020年）&gt;》(中共〔2016〕11号)</w:t>
            </w:r>
          </w:p>
          <w:p w14:paraId="4AAAD0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olor w:val="000000"/>
                <w:kern w:val="0"/>
                <w:sz w:val="18"/>
                <w:szCs w:val="18"/>
                <w:lang w:val="en-US" w:eastAsia="zh-CN"/>
              </w:rPr>
            </w:pPr>
            <w:r>
              <w:rPr>
                <w:rFonts w:hint="eastAsia" w:ascii="仿宋_GB2312" w:hAnsi="Times New Roman" w:eastAsia="仿宋_GB2312"/>
                <w:color w:val="000000"/>
                <w:kern w:val="0"/>
                <w:sz w:val="18"/>
                <w:szCs w:val="18"/>
                <w:lang w:val="en-US" w:eastAsia="zh-CN"/>
              </w:rPr>
              <w:t>《福建省“七五”普法规划》(闽委发〔2016〕17号)</w:t>
            </w:r>
          </w:p>
          <w:p w14:paraId="0EB228D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p>
        </w:tc>
        <w:tc>
          <w:tcPr>
            <w:tcW w:w="1620" w:type="dxa"/>
            <w:shd w:val="clear" w:color="auto" w:fill="auto"/>
            <w:noWrap w:val="0"/>
            <w:vAlign w:val="center"/>
          </w:tcPr>
          <w:p w14:paraId="351B512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r>
              <w:rPr>
                <w:rFonts w:hint="eastAsia" w:ascii="仿宋_GB2312" w:hAnsi="Times New Roman" w:eastAsia="仿宋_GB2312"/>
                <w:color w:val="000000"/>
                <w:kern w:val="0"/>
                <w:sz w:val="18"/>
                <w:szCs w:val="18"/>
                <w:lang w:val="en-US" w:eastAsia="zh-CN"/>
              </w:rPr>
              <w:t>自制作或获取该信息之日起20个工作日内公开</w:t>
            </w:r>
          </w:p>
        </w:tc>
        <w:tc>
          <w:tcPr>
            <w:tcW w:w="900" w:type="dxa"/>
            <w:shd w:val="clear" w:color="auto" w:fill="auto"/>
            <w:noWrap w:val="0"/>
            <w:vAlign w:val="center"/>
          </w:tcPr>
          <w:p w14:paraId="6BD9DC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Times New Roman" w:eastAsia="仿宋_GB2312" w:cstheme="minorBidi"/>
                <w:color w:val="000000"/>
                <w:kern w:val="0"/>
                <w:sz w:val="18"/>
                <w:szCs w:val="18"/>
                <w:lang w:val="en-US" w:eastAsia="zh-CN" w:bidi="ar-SA"/>
              </w:rPr>
            </w:pPr>
            <w:r>
              <w:rPr>
                <w:rFonts w:hint="eastAsia" w:ascii="仿宋_GB2312"/>
                <w:color w:val="000000"/>
                <w:kern w:val="0"/>
                <w:sz w:val="18"/>
                <w:szCs w:val="18"/>
                <w:lang w:val="en-US" w:eastAsia="zh-CN"/>
              </w:rPr>
              <w:t>涂岭司法所</w:t>
            </w:r>
          </w:p>
        </w:tc>
        <w:tc>
          <w:tcPr>
            <w:tcW w:w="2397" w:type="dxa"/>
            <w:shd w:val="clear" w:color="auto" w:fill="auto"/>
            <w:noWrap w:val="0"/>
            <w:vAlign w:val="center"/>
          </w:tcPr>
          <w:p w14:paraId="77FB0CD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lang w:val="en-US" w:eastAsia="zh-CN"/>
              </w:rPr>
            </w:pPr>
            <w:r>
              <w:rPr>
                <w:rFonts w:hint="eastAsia" w:ascii="仿宋_GB2312" w:hAnsi="Times New Roman" w:eastAsia="仿宋_GB2312"/>
                <w:color w:val="000000"/>
                <w:kern w:val="0"/>
                <w:sz w:val="18"/>
                <w:szCs w:val="18"/>
                <w:lang w:val="zh-CN" w:eastAsia="zh-CN"/>
              </w:rPr>
              <w:t>■</w:t>
            </w:r>
            <w:r>
              <w:rPr>
                <w:rFonts w:hint="eastAsia" w:ascii="仿宋_GB2312" w:hAnsi="Times New Roman" w:eastAsia="仿宋_GB2312"/>
                <w:color w:val="000000"/>
                <w:kern w:val="0"/>
                <w:sz w:val="18"/>
                <w:szCs w:val="18"/>
                <w:lang w:val="en-US" w:eastAsia="zh-CN"/>
              </w:rPr>
              <w:t xml:space="preserve">泉港区人民政府网站（http://www.qg.gov.cn/） </w:t>
            </w:r>
          </w:p>
          <w:p w14:paraId="5C91C5B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lang w:val="en-US" w:eastAsia="zh-CN"/>
              </w:rPr>
            </w:pPr>
            <w:r>
              <w:rPr>
                <w:rFonts w:hint="eastAsia" w:ascii="仿宋_GB2312" w:hAnsi="Times New Roman" w:eastAsia="仿宋_GB2312"/>
                <w:color w:val="000000"/>
                <w:kern w:val="0"/>
                <w:sz w:val="18"/>
                <w:szCs w:val="18"/>
                <w:lang w:val="zh-CN" w:eastAsia="zh-CN"/>
              </w:rPr>
              <w:t>■</w:t>
            </w:r>
            <w:r>
              <w:rPr>
                <w:rFonts w:hint="eastAsia" w:ascii="仿宋_GB2312" w:hAnsi="Times New Roman" w:eastAsia="仿宋_GB2312"/>
                <w:color w:val="000000"/>
                <w:kern w:val="0"/>
                <w:sz w:val="18"/>
                <w:szCs w:val="18"/>
                <w:lang w:val="en-US" w:eastAsia="zh-CN"/>
              </w:rPr>
              <w:t>微信公众号：</w:t>
            </w:r>
            <w:r>
              <w:rPr>
                <w:rFonts w:hint="eastAsia" w:ascii="仿宋_GB2312"/>
                <w:color w:val="000000"/>
                <w:kern w:val="0"/>
                <w:sz w:val="18"/>
                <w:szCs w:val="18"/>
                <w:lang w:val="en-US" w:eastAsia="zh-CN"/>
              </w:rPr>
              <w:t>大美涂岭</w:t>
            </w:r>
          </w:p>
          <w:p w14:paraId="2B18061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Times New Roman" w:eastAsia="仿宋_GB2312"/>
                <w:color w:val="000000"/>
                <w:kern w:val="0"/>
                <w:sz w:val="18"/>
                <w:szCs w:val="18"/>
                <w:lang w:val="en-US" w:eastAsia="zh-CN"/>
              </w:rPr>
            </w:pPr>
            <w:r>
              <w:rPr>
                <w:rFonts w:hint="eastAsia" w:ascii="仿宋_GB2312" w:hAnsi="Times New Roman" w:eastAsia="仿宋_GB2312"/>
                <w:color w:val="000000"/>
                <w:kern w:val="0"/>
                <w:sz w:val="18"/>
                <w:szCs w:val="18"/>
                <w:lang w:val="zh-CN" w:eastAsia="zh-CN"/>
              </w:rPr>
              <w:t>■</w:t>
            </w:r>
            <w:r>
              <w:rPr>
                <w:rFonts w:hint="eastAsia" w:ascii="仿宋_GB2312" w:hAnsi="Times New Roman" w:eastAsia="仿宋_GB2312"/>
                <w:color w:val="000000"/>
                <w:kern w:val="0"/>
                <w:sz w:val="18"/>
                <w:szCs w:val="18"/>
                <w:lang w:val="en-US" w:eastAsia="zh-CN"/>
              </w:rPr>
              <w:t xml:space="preserve">入户/现场  </w:t>
            </w:r>
            <w:r>
              <w:rPr>
                <w:rFonts w:hint="eastAsia" w:ascii="仿宋_GB2312" w:hAnsi="Times New Roman" w:eastAsia="仿宋_GB2312"/>
                <w:color w:val="000000"/>
                <w:kern w:val="0"/>
                <w:sz w:val="18"/>
                <w:szCs w:val="18"/>
                <w:lang w:val="en-US" w:eastAsia="zh-CN"/>
              </w:rPr>
              <w:br w:type="textWrapping"/>
            </w:r>
            <w:r>
              <w:rPr>
                <w:rFonts w:hint="eastAsia" w:ascii="仿宋_GB2312" w:hAnsi="Times New Roman" w:eastAsia="仿宋_GB2312"/>
                <w:color w:val="000000"/>
                <w:kern w:val="0"/>
                <w:sz w:val="18"/>
                <w:szCs w:val="18"/>
                <w:lang w:val="zh-CN" w:eastAsia="zh-CN"/>
              </w:rPr>
              <w:t>■</w:t>
            </w:r>
            <w:r>
              <w:rPr>
                <w:rFonts w:hint="eastAsia" w:ascii="仿宋_GB2312" w:hAnsi="Times New Roman"/>
                <w:color w:val="000000"/>
                <w:kern w:val="0"/>
                <w:sz w:val="18"/>
                <w:szCs w:val="18"/>
                <w:lang w:val="en-US" w:eastAsia="zh-CN"/>
              </w:rPr>
              <w:t>便民服务中心</w:t>
            </w:r>
          </w:p>
          <w:p w14:paraId="1475CD1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stheme="minorBidi"/>
                <w:color w:val="000000"/>
                <w:kern w:val="0"/>
                <w:sz w:val="18"/>
                <w:szCs w:val="18"/>
                <w:lang w:val="en-US" w:eastAsia="zh-CN" w:bidi="ar-SA"/>
              </w:rPr>
            </w:pPr>
            <w:r>
              <w:rPr>
                <w:rFonts w:hint="eastAsia" w:ascii="仿宋_GB2312" w:hAnsi="Times New Roman" w:eastAsia="仿宋_GB2312"/>
                <w:color w:val="000000"/>
                <w:kern w:val="0"/>
                <w:sz w:val="18"/>
                <w:szCs w:val="18"/>
                <w:lang w:val="zh-CN" w:eastAsia="zh-CN"/>
              </w:rPr>
              <w:t>■</w:t>
            </w:r>
            <w:r>
              <w:rPr>
                <w:rFonts w:hint="eastAsia" w:ascii="仿宋_GB2312" w:hAnsi="Times New Roman" w:eastAsia="仿宋_GB2312"/>
                <w:color w:val="000000"/>
                <w:kern w:val="0"/>
                <w:sz w:val="18"/>
                <w:szCs w:val="18"/>
                <w:lang w:val="en-US" w:eastAsia="zh-CN"/>
              </w:rPr>
              <w:t>社区/镇村公示栏</w:t>
            </w:r>
          </w:p>
        </w:tc>
        <w:tc>
          <w:tcPr>
            <w:tcW w:w="495" w:type="dxa"/>
            <w:shd w:val="clear" w:color="auto" w:fill="auto"/>
            <w:noWrap/>
            <w:vAlign w:val="center"/>
          </w:tcPr>
          <w:p w14:paraId="1B6CD9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r>
              <w:rPr>
                <w:rFonts w:hint="eastAsia" w:ascii="仿宋_GB2312" w:hAnsi="Times New Roman" w:eastAsia="仿宋_GB2312"/>
                <w:color w:val="000000"/>
                <w:kern w:val="0"/>
                <w:sz w:val="18"/>
                <w:szCs w:val="18"/>
                <w:lang w:val="en-US" w:eastAsia="zh-CN"/>
              </w:rPr>
              <w:t>√</w:t>
            </w:r>
          </w:p>
        </w:tc>
        <w:tc>
          <w:tcPr>
            <w:tcW w:w="720" w:type="dxa"/>
            <w:shd w:val="clear" w:color="auto" w:fill="auto"/>
            <w:noWrap/>
            <w:vAlign w:val="center"/>
          </w:tcPr>
          <w:p w14:paraId="0C3E5C9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p>
        </w:tc>
        <w:tc>
          <w:tcPr>
            <w:tcW w:w="705" w:type="dxa"/>
            <w:shd w:val="clear" w:color="auto" w:fill="auto"/>
            <w:noWrap/>
            <w:vAlign w:val="center"/>
          </w:tcPr>
          <w:p w14:paraId="43A9F0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r>
              <w:rPr>
                <w:rFonts w:hint="eastAsia" w:ascii="仿宋_GB2312" w:hAnsi="Times New Roman" w:eastAsia="仿宋_GB2312"/>
                <w:color w:val="000000"/>
                <w:kern w:val="0"/>
                <w:sz w:val="18"/>
                <w:szCs w:val="18"/>
                <w:lang w:val="en-US" w:eastAsia="zh-CN"/>
              </w:rPr>
              <w:t>√</w:t>
            </w:r>
          </w:p>
        </w:tc>
        <w:tc>
          <w:tcPr>
            <w:tcW w:w="585" w:type="dxa"/>
            <w:shd w:val="clear" w:color="auto" w:fill="auto"/>
            <w:noWrap/>
            <w:vAlign w:val="center"/>
          </w:tcPr>
          <w:p w14:paraId="1D8CA4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p>
        </w:tc>
        <w:tc>
          <w:tcPr>
            <w:tcW w:w="1218" w:type="dxa"/>
            <w:shd w:val="clear" w:color="auto" w:fill="auto"/>
            <w:noWrap/>
            <w:vAlign w:val="center"/>
          </w:tcPr>
          <w:p w14:paraId="631A1C9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r>
              <w:rPr>
                <w:rFonts w:hint="eastAsia" w:ascii="仿宋_GB2312" w:hAnsi="Times New Roman" w:eastAsia="仿宋_GB2312"/>
                <w:color w:val="000000"/>
                <w:kern w:val="0"/>
                <w:sz w:val="18"/>
                <w:szCs w:val="18"/>
                <w:lang w:val="en-US" w:eastAsia="zh-CN"/>
              </w:rPr>
              <w:t>√</w:t>
            </w:r>
          </w:p>
        </w:tc>
      </w:tr>
      <w:tr w14:paraId="131F1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540" w:type="dxa"/>
            <w:vMerge w:val="continue"/>
            <w:shd w:val="clear" w:color="auto" w:fill="auto"/>
            <w:noWrap/>
            <w:vAlign w:val="center"/>
          </w:tcPr>
          <w:p w14:paraId="7292C4B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color w:val="000000"/>
                <w:sz w:val="18"/>
                <w:szCs w:val="18"/>
                <w:lang w:eastAsia="zh-CN"/>
              </w:rPr>
            </w:pPr>
          </w:p>
        </w:tc>
        <w:tc>
          <w:tcPr>
            <w:tcW w:w="540" w:type="dxa"/>
            <w:vMerge w:val="continue"/>
            <w:shd w:val="clear" w:color="auto" w:fill="auto"/>
            <w:noWrap/>
            <w:vAlign w:val="center"/>
          </w:tcPr>
          <w:p w14:paraId="50A1596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sz w:val="18"/>
                <w:szCs w:val="18"/>
              </w:rPr>
            </w:pPr>
          </w:p>
        </w:tc>
        <w:tc>
          <w:tcPr>
            <w:tcW w:w="900" w:type="dxa"/>
            <w:shd w:val="clear" w:color="auto" w:fill="auto"/>
            <w:noWrap w:val="0"/>
            <w:vAlign w:val="center"/>
          </w:tcPr>
          <w:p w14:paraId="1A638F7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r>
              <w:rPr>
                <w:rFonts w:hint="eastAsia" w:ascii="仿宋_GB2312" w:hAnsi="Times New Roman" w:eastAsia="仿宋_GB2312"/>
                <w:color w:val="000000"/>
                <w:kern w:val="0"/>
                <w:sz w:val="18"/>
                <w:szCs w:val="18"/>
                <w:lang w:val="en-US" w:eastAsia="zh-CN"/>
              </w:rPr>
              <w:t>推广法治文化服务</w:t>
            </w:r>
          </w:p>
        </w:tc>
        <w:tc>
          <w:tcPr>
            <w:tcW w:w="2340" w:type="dxa"/>
            <w:shd w:val="clear" w:color="auto" w:fill="auto"/>
            <w:noWrap w:val="0"/>
            <w:vAlign w:val="center"/>
          </w:tcPr>
          <w:p w14:paraId="6484911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lang w:val="en-US" w:eastAsia="zh-CN"/>
              </w:rPr>
            </w:pPr>
            <w:r>
              <w:rPr>
                <w:rFonts w:hint="eastAsia" w:ascii="仿宋_GB2312" w:hAnsi="Times New Roman" w:eastAsia="仿宋_GB2312"/>
                <w:color w:val="000000"/>
                <w:kern w:val="0"/>
                <w:sz w:val="18"/>
                <w:szCs w:val="18"/>
                <w:lang w:val="en-US" w:eastAsia="zh-CN"/>
              </w:rPr>
              <w:t>1.辖区内法治文化阵地信息；</w:t>
            </w:r>
          </w:p>
          <w:p w14:paraId="50C9B14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stheme="minorBidi"/>
                <w:color w:val="000000"/>
                <w:kern w:val="0"/>
                <w:sz w:val="18"/>
                <w:szCs w:val="18"/>
                <w:lang w:val="en-US" w:eastAsia="zh-CN" w:bidi="ar-SA"/>
              </w:rPr>
            </w:pPr>
            <w:r>
              <w:rPr>
                <w:rFonts w:hint="eastAsia" w:ascii="仿宋_GB2312" w:hAnsi="Times New Roman" w:eastAsia="仿宋_GB2312"/>
                <w:color w:val="000000"/>
                <w:kern w:val="0"/>
                <w:sz w:val="18"/>
                <w:szCs w:val="18"/>
                <w:lang w:val="en-US" w:eastAsia="zh-CN"/>
              </w:rPr>
              <w:t>2.法治文化作品、产品</w:t>
            </w:r>
          </w:p>
        </w:tc>
        <w:tc>
          <w:tcPr>
            <w:tcW w:w="2520" w:type="dxa"/>
            <w:vMerge w:val="continue"/>
            <w:shd w:val="clear" w:color="auto" w:fill="auto"/>
            <w:noWrap w:val="0"/>
            <w:vAlign w:val="center"/>
          </w:tcPr>
          <w:p w14:paraId="34D3A9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p>
        </w:tc>
        <w:tc>
          <w:tcPr>
            <w:tcW w:w="1620" w:type="dxa"/>
            <w:shd w:val="clear" w:color="auto" w:fill="auto"/>
            <w:noWrap w:val="0"/>
            <w:vAlign w:val="center"/>
          </w:tcPr>
          <w:p w14:paraId="12541D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r>
              <w:rPr>
                <w:rFonts w:hint="eastAsia" w:ascii="仿宋_GB2312" w:hAnsi="Times New Roman" w:eastAsia="仿宋_GB2312"/>
                <w:color w:val="000000"/>
                <w:kern w:val="0"/>
                <w:sz w:val="18"/>
                <w:szCs w:val="18"/>
                <w:lang w:val="en-US" w:eastAsia="zh-CN"/>
              </w:rPr>
              <w:t>自制作或获取该信息之日起20个工作日内公开</w:t>
            </w:r>
          </w:p>
        </w:tc>
        <w:tc>
          <w:tcPr>
            <w:tcW w:w="900" w:type="dxa"/>
            <w:shd w:val="clear" w:color="auto" w:fill="auto"/>
            <w:noWrap w:val="0"/>
            <w:vAlign w:val="center"/>
          </w:tcPr>
          <w:p w14:paraId="6ABA04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Times New Roman" w:eastAsia="仿宋_GB2312" w:cstheme="minorBidi"/>
                <w:color w:val="000000"/>
                <w:kern w:val="0"/>
                <w:sz w:val="18"/>
                <w:szCs w:val="18"/>
                <w:lang w:val="en-US" w:eastAsia="zh-CN" w:bidi="ar-SA"/>
              </w:rPr>
            </w:pPr>
            <w:r>
              <w:rPr>
                <w:rFonts w:hint="eastAsia" w:ascii="仿宋_GB2312"/>
                <w:color w:val="000000"/>
                <w:kern w:val="0"/>
                <w:sz w:val="18"/>
                <w:szCs w:val="18"/>
                <w:lang w:val="en-US" w:eastAsia="zh-CN"/>
              </w:rPr>
              <w:t>涂岭司法所</w:t>
            </w:r>
          </w:p>
        </w:tc>
        <w:tc>
          <w:tcPr>
            <w:tcW w:w="2397" w:type="dxa"/>
            <w:shd w:val="clear" w:color="auto" w:fill="auto"/>
            <w:noWrap w:val="0"/>
            <w:vAlign w:val="center"/>
          </w:tcPr>
          <w:p w14:paraId="1ED204E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lang w:val="en-US" w:eastAsia="zh-CN"/>
              </w:rPr>
            </w:pPr>
            <w:r>
              <w:rPr>
                <w:rFonts w:hint="eastAsia" w:ascii="仿宋_GB2312" w:hAnsi="Times New Roman" w:eastAsia="仿宋_GB2312"/>
                <w:color w:val="000000"/>
                <w:kern w:val="0"/>
                <w:sz w:val="18"/>
                <w:szCs w:val="18"/>
                <w:lang w:val="zh-CN" w:eastAsia="zh-CN"/>
              </w:rPr>
              <w:t>■</w:t>
            </w:r>
            <w:r>
              <w:rPr>
                <w:rFonts w:hint="eastAsia" w:ascii="仿宋_GB2312" w:hAnsi="Times New Roman" w:eastAsia="仿宋_GB2312"/>
                <w:color w:val="000000"/>
                <w:kern w:val="0"/>
                <w:sz w:val="18"/>
                <w:szCs w:val="18"/>
                <w:lang w:val="en-US" w:eastAsia="zh-CN"/>
              </w:rPr>
              <w:t>微信公众号：</w:t>
            </w:r>
            <w:r>
              <w:rPr>
                <w:rFonts w:hint="eastAsia" w:ascii="仿宋_GB2312"/>
                <w:color w:val="000000"/>
                <w:kern w:val="0"/>
                <w:sz w:val="18"/>
                <w:szCs w:val="18"/>
                <w:lang w:val="en-US" w:eastAsia="zh-CN"/>
              </w:rPr>
              <w:t>大美涂岭</w:t>
            </w:r>
          </w:p>
          <w:p w14:paraId="630CDDD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lang w:val="en-US" w:eastAsia="zh-CN"/>
              </w:rPr>
            </w:pPr>
            <w:r>
              <w:rPr>
                <w:rFonts w:hint="eastAsia" w:ascii="仿宋_GB2312" w:hAnsi="Times New Roman" w:eastAsia="仿宋_GB2312"/>
                <w:color w:val="000000"/>
                <w:kern w:val="0"/>
                <w:sz w:val="18"/>
                <w:szCs w:val="18"/>
                <w:lang w:val="zh-CN" w:eastAsia="zh-CN"/>
              </w:rPr>
              <w:t>■</w:t>
            </w:r>
            <w:r>
              <w:rPr>
                <w:rFonts w:hint="eastAsia" w:ascii="仿宋_GB2312" w:hAnsi="Times New Roman" w:eastAsia="仿宋_GB2312"/>
                <w:color w:val="000000"/>
                <w:kern w:val="0"/>
                <w:sz w:val="18"/>
                <w:szCs w:val="18"/>
                <w:lang w:val="en-US" w:eastAsia="zh-CN"/>
              </w:rPr>
              <w:t xml:space="preserve">法治公园文化阵地  </w:t>
            </w:r>
          </w:p>
          <w:p w14:paraId="163D92A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stheme="minorBidi"/>
                <w:color w:val="000000"/>
                <w:kern w:val="0"/>
                <w:sz w:val="18"/>
                <w:szCs w:val="18"/>
                <w:lang w:val="zh-CN" w:eastAsia="zh-CN" w:bidi="ar-SA"/>
              </w:rPr>
            </w:pPr>
            <w:r>
              <w:rPr>
                <w:rFonts w:hint="eastAsia" w:ascii="仿宋_GB2312" w:hAnsi="Times New Roman" w:eastAsia="仿宋_GB2312"/>
                <w:color w:val="000000"/>
                <w:kern w:val="0"/>
                <w:sz w:val="18"/>
                <w:szCs w:val="18"/>
                <w:lang w:val="zh-CN" w:eastAsia="zh-CN"/>
              </w:rPr>
              <w:t>■</w:t>
            </w:r>
            <w:r>
              <w:rPr>
                <w:rFonts w:hint="eastAsia" w:ascii="仿宋_GB2312" w:hAnsi="Times New Roman" w:eastAsia="仿宋_GB2312"/>
                <w:color w:val="000000"/>
                <w:kern w:val="0"/>
                <w:sz w:val="18"/>
                <w:szCs w:val="18"/>
                <w:lang w:val="en-US" w:eastAsia="zh-CN"/>
              </w:rPr>
              <w:t>社区/镇村公示栏</w:t>
            </w:r>
          </w:p>
        </w:tc>
        <w:tc>
          <w:tcPr>
            <w:tcW w:w="495" w:type="dxa"/>
            <w:shd w:val="clear" w:color="auto" w:fill="auto"/>
            <w:noWrap w:val="0"/>
            <w:vAlign w:val="center"/>
          </w:tcPr>
          <w:p w14:paraId="3CD5703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r>
              <w:rPr>
                <w:rFonts w:hint="eastAsia" w:ascii="仿宋_GB2312" w:hAnsi="Times New Roman" w:eastAsia="仿宋_GB2312"/>
                <w:color w:val="000000"/>
                <w:kern w:val="0"/>
                <w:sz w:val="18"/>
                <w:szCs w:val="18"/>
                <w:lang w:val="en-US" w:eastAsia="zh-CN"/>
              </w:rPr>
              <w:t>√</w:t>
            </w:r>
          </w:p>
        </w:tc>
        <w:tc>
          <w:tcPr>
            <w:tcW w:w="720" w:type="dxa"/>
            <w:shd w:val="clear" w:color="auto" w:fill="auto"/>
            <w:noWrap w:val="0"/>
            <w:vAlign w:val="center"/>
          </w:tcPr>
          <w:p w14:paraId="0D92EDB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p>
        </w:tc>
        <w:tc>
          <w:tcPr>
            <w:tcW w:w="705" w:type="dxa"/>
            <w:shd w:val="clear" w:color="auto" w:fill="auto"/>
            <w:noWrap w:val="0"/>
            <w:vAlign w:val="center"/>
          </w:tcPr>
          <w:p w14:paraId="60E2C63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r>
              <w:rPr>
                <w:rFonts w:hint="eastAsia" w:ascii="仿宋_GB2312" w:hAnsi="Times New Roman" w:eastAsia="仿宋_GB2312"/>
                <w:color w:val="000000"/>
                <w:kern w:val="0"/>
                <w:sz w:val="18"/>
                <w:szCs w:val="18"/>
                <w:lang w:val="en-US" w:eastAsia="zh-CN"/>
              </w:rPr>
              <w:t>√</w:t>
            </w:r>
          </w:p>
        </w:tc>
        <w:tc>
          <w:tcPr>
            <w:tcW w:w="585" w:type="dxa"/>
            <w:shd w:val="clear" w:color="auto" w:fill="auto"/>
            <w:noWrap w:val="0"/>
            <w:vAlign w:val="center"/>
          </w:tcPr>
          <w:p w14:paraId="47A456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p>
        </w:tc>
        <w:tc>
          <w:tcPr>
            <w:tcW w:w="1218" w:type="dxa"/>
            <w:shd w:val="clear" w:color="auto" w:fill="auto"/>
            <w:noWrap w:val="0"/>
            <w:vAlign w:val="center"/>
          </w:tcPr>
          <w:p w14:paraId="56679AA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r>
              <w:rPr>
                <w:rFonts w:hint="eastAsia" w:ascii="仿宋_GB2312" w:hAnsi="Times New Roman" w:eastAsia="仿宋_GB2312"/>
                <w:color w:val="000000"/>
                <w:kern w:val="0"/>
                <w:sz w:val="18"/>
                <w:szCs w:val="18"/>
                <w:lang w:val="en-US" w:eastAsia="zh-CN"/>
              </w:rPr>
              <w:t>√</w:t>
            </w:r>
          </w:p>
        </w:tc>
      </w:tr>
      <w:tr w14:paraId="591E9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547383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r>
              <w:rPr>
                <w:rFonts w:hint="eastAsia" w:ascii="仿宋_GB2312" w:hAnsi="Times New Roman" w:eastAsia="仿宋_GB2312"/>
                <w:color w:val="000000"/>
                <w:kern w:val="0"/>
                <w:sz w:val="18"/>
                <w:szCs w:val="18"/>
                <w:lang w:val="en-US" w:eastAsia="zh-CN"/>
              </w:rPr>
              <w:t>2</w:t>
            </w:r>
          </w:p>
        </w:tc>
        <w:tc>
          <w:tcPr>
            <w:tcW w:w="540" w:type="dxa"/>
            <w:shd w:val="clear" w:color="auto" w:fill="auto"/>
            <w:noWrap w:val="0"/>
            <w:vAlign w:val="center"/>
          </w:tcPr>
          <w:p w14:paraId="03E760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olor w:val="000000"/>
                <w:kern w:val="0"/>
                <w:sz w:val="18"/>
                <w:szCs w:val="18"/>
                <w:lang w:val="en-US" w:eastAsia="zh-CN"/>
              </w:rPr>
            </w:pPr>
            <w:r>
              <w:rPr>
                <w:rFonts w:hint="eastAsia" w:ascii="仿宋_GB2312" w:hAnsi="Times New Roman" w:eastAsia="仿宋_GB2312"/>
                <w:color w:val="000000"/>
                <w:kern w:val="0"/>
                <w:sz w:val="18"/>
                <w:szCs w:val="18"/>
                <w:lang w:val="en-US" w:eastAsia="zh-CN"/>
              </w:rPr>
              <w:t>法律</w:t>
            </w:r>
          </w:p>
          <w:p w14:paraId="4361F6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olor w:val="000000"/>
                <w:kern w:val="0"/>
                <w:sz w:val="18"/>
                <w:szCs w:val="18"/>
                <w:lang w:val="en-US" w:eastAsia="zh-CN"/>
              </w:rPr>
            </w:pPr>
            <w:r>
              <w:rPr>
                <w:rFonts w:hint="eastAsia" w:ascii="仿宋_GB2312" w:hAnsi="Times New Roman" w:eastAsia="仿宋_GB2312"/>
                <w:color w:val="000000"/>
                <w:kern w:val="0"/>
                <w:sz w:val="18"/>
                <w:szCs w:val="18"/>
                <w:lang w:val="en-US" w:eastAsia="zh-CN"/>
              </w:rPr>
              <w:t>咨询</w:t>
            </w:r>
          </w:p>
          <w:p w14:paraId="714619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r>
              <w:rPr>
                <w:rFonts w:hint="eastAsia" w:ascii="仿宋_GB2312" w:hAnsi="Times New Roman" w:eastAsia="仿宋_GB2312"/>
                <w:color w:val="000000"/>
                <w:kern w:val="0"/>
                <w:sz w:val="18"/>
                <w:szCs w:val="18"/>
                <w:lang w:val="en-US" w:eastAsia="zh-CN"/>
              </w:rPr>
              <w:t>服务</w:t>
            </w:r>
          </w:p>
        </w:tc>
        <w:tc>
          <w:tcPr>
            <w:tcW w:w="900" w:type="dxa"/>
            <w:shd w:val="clear" w:color="auto" w:fill="auto"/>
            <w:noWrap w:val="0"/>
            <w:vAlign w:val="center"/>
          </w:tcPr>
          <w:p w14:paraId="2796DB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r>
              <w:rPr>
                <w:rFonts w:hint="eastAsia" w:ascii="仿宋_GB2312" w:hAnsi="Times New Roman" w:eastAsia="仿宋_GB2312"/>
                <w:color w:val="000000"/>
                <w:kern w:val="0"/>
                <w:sz w:val="18"/>
                <w:szCs w:val="18"/>
                <w:lang w:val="en-US" w:eastAsia="zh-CN"/>
              </w:rPr>
              <w:t>公共法律服务实体平台、热线平台、网络平台咨询服务</w:t>
            </w:r>
          </w:p>
        </w:tc>
        <w:tc>
          <w:tcPr>
            <w:tcW w:w="2340" w:type="dxa"/>
            <w:shd w:val="clear" w:color="auto" w:fill="auto"/>
            <w:noWrap w:val="0"/>
            <w:vAlign w:val="center"/>
          </w:tcPr>
          <w:p w14:paraId="519F86F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stheme="minorBidi"/>
                <w:color w:val="000000"/>
                <w:kern w:val="0"/>
                <w:sz w:val="18"/>
                <w:szCs w:val="18"/>
                <w:lang w:val="en-US" w:eastAsia="zh-CN" w:bidi="ar-SA"/>
              </w:rPr>
            </w:pPr>
            <w:r>
              <w:rPr>
                <w:rFonts w:hint="eastAsia" w:ascii="仿宋_GB2312" w:hAnsi="Times New Roman" w:eastAsia="仿宋_GB2312"/>
                <w:color w:val="000000"/>
                <w:kern w:val="0"/>
                <w:sz w:val="18"/>
                <w:szCs w:val="18"/>
                <w:lang w:val="en-US" w:eastAsia="zh-CN"/>
              </w:rPr>
              <w:t>公共法律服务实体、热线、网络平台法律咨询服务指南</w:t>
            </w:r>
          </w:p>
        </w:tc>
        <w:tc>
          <w:tcPr>
            <w:tcW w:w="2520" w:type="dxa"/>
            <w:shd w:val="clear" w:color="auto" w:fill="auto"/>
            <w:noWrap w:val="0"/>
            <w:vAlign w:val="center"/>
          </w:tcPr>
          <w:p w14:paraId="29F6E2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r>
              <w:rPr>
                <w:rFonts w:hint="eastAsia" w:ascii="仿宋_GB2312" w:hAnsi="Times New Roman" w:eastAsia="仿宋_GB2312"/>
                <w:color w:val="000000"/>
                <w:kern w:val="0"/>
                <w:sz w:val="18"/>
                <w:szCs w:val="18"/>
                <w:lang w:val="en-US" w:eastAsia="zh-CN"/>
              </w:rPr>
              <w:t>《政府信息公开条例》(国务院令第711号)</w:t>
            </w:r>
          </w:p>
        </w:tc>
        <w:tc>
          <w:tcPr>
            <w:tcW w:w="1620" w:type="dxa"/>
            <w:shd w:val="clear" w:color="auto" w:fill="auto"/>
            <w:noWrap w:val="0"/>
            <w:vAlign w:val="center"/>
          </w:tcPr>
          <w:p w14:paraId="0CC928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r>
              <w:rPr>
                <w:rFonts w:hint="eastAsia" w:ascii="仿宋_GB2312" w:hAnsi="Times New Roman" w:eastAsia="仿宋_GB2312"/>
                <w:color w:val="000000"/>
                <w:kern w:val="0"/>
                <w:sz w:val="18"/>
                <w:szCs w:val="18"/>
                <w:lang w:val="en-US" w:eastAsia="zh-CN"/>
              </w:rPr>
              <w:t>自制作或获取该信息之日起20个工作日内公开</w:t>
            </w:r>
          </w:p>
        </w:tc>
        <w:tc>
          <w:tcPr>
            <w:tcW w:w="900" w:type="dxa"/>
            <w:shd w:val="clear" w:color="auto" w:fill="auto"/>
            <w:noWrap w:val="0"/>
            <w:vAlign w:val="center"/>
          </w:tcPr>
          <w:p w14:paraId="266E32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Times New Roman" w:eastAsia="仿宋_GB2312" w:cstheme="minorBidi"/>
                <w:color w:val="000000"/>
                <w:kern w:val="0"/>
                <w:sz w:val="18"/>
                <w:szCs w:val="18"/>
                <w:lang w:val="en-US" w:eastAsia="zh-CN" w:bidi="ar-SA"/>
              </w:rPr>
            </w:pPr>
            <w:r>
              <w:rPr>
                <w:rFonts w:hint="eastAsia" w:ascii="仿宋_GB2312"/>
                <w:color w:val="000000"/>
                <w:kern w:val="0"/>
                <w:sz w:val="18"/>
                <w:szCs w:val="18"/>
                <w:lang w:val="en-US" w:eastAsia="zh-CN"/>
              </w:rPr>
              <w:t>涂岭司法所</w:t>
            </w:r>
          </w:p>
        </w:tc>
        <w:tc>
          <w:tcPr>
            <w:tcW w:w="2397" w:type="dxa"/>
            <w:shd w:val="clear" w:color="auto" w:fill="auto"/>
            <w:noWrap w:val="0"/>
            <w:vAlign w:val="center"/>
          </w:tcPr>
          <w:p w14:paraId="19D6FFA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lang w:val="en-US" w:eastAsia="zh-CN"/>
              </w:rPr>
            </w:pPr>
            <w:r>
              <w:rPr>
                <w:rFonts w:hint="eastAsia" w:ascii="仿宋_GB2312" w:hAnsi="Times New Roman" w:eastAsia="仿宋_GB2312"/>
                <w:color w:val="000000"/>
                <w:kern w:val="0"/>
                <w:sz w:val="18"/>
                <w:szCs w:val="18"/>
                <w:lang w:val="zh-CN" w:eastAsia="zh-CN"/>
              </w:rPr>
              <w:t>■</w:t>
            </w:r>
            <w:r>
              <w:rPr>
                <w:rFonts w:hint="eastAsia" w:ascii="仿宋_GB2312" w:hAnsi="Times New Roman" w:eastAsia="仿宋_GB2312"/>
                <w:color w:val="000000"/>
                <w:kern w:val="0"/>
                <w:sz w:val="18"/>
                <w:szCs w:val="18"/>
                <w:lang w:val="en-US" w:eastAsia="zh-CN"/>
              </w:rPr>
              <w:t xml:space="preserve">泉港区人民政府网站（http://www.qg.gov.cn/） </w:t>
            </w:r>
          </w:p>
          <w:p w14:paraId="1D5C73B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lang w:val="en-US" w:eastAsia="zh-CN"/>
              </w:rPr>
            </w:pPr>
            <w:r>
              <w:rPr>
                <w:rFonts w:hint="eastAsia" w:ascii="仿宋_GB2312" w:hAnsi="Times New Roman" w:eastAsia="仿宋_GB2312"/>
                <w:color w:val="000000"/>
                <w:kern w:val="0"/>
                <w:sz w:val="18"/>
                <w:szCs w:val="18"/>
                <w:lang w:val="zh-CN" w:eastAsia="zh-CN"/>
              </w:rPr>
              <w:t>■</w:t>
            </w:r>
            <w:r>
              <w:rPr>
                <w:rFonts w:hint="eastAsia" w:ascii="仿宋_GB2312" w:hAnsi="Times New Roman" w:eastAsia="仿宋_GB2312"/>
                <w:color w:val="000000"/>
                <w:kern w:val="0"/>
                <w:sz w:val="18"/>
                <w:szCs w:val="18"/>
                <w:lang w:val="en-US" w:eastAsia="zh-CN"/>
              </w:rPr>
              <w:t>微信公众号：</w:t>
            </w:r>
            <w:r>
              <w:rPr>
                <w:rFonts w:hint="eastAsia" w:ascii="仿宋_GB2312"/>
                <w:color w:val="000000"/>
                <w:kern w:val="0"/>
                <w:sz w:val="18"/>
                <w:szCs w:val="18"/>
                <w:lang w:val="en-US" w:eastAsia="zh-CN"/>
              </w:rPr>
              <w:t>大美涂岭</w:t>
            </w:r>
          </w:p>
          <w:p w14:paraId="336C381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Times New Roman" w:eastAsia="仿宋_GB2312" w:cstheme="minorBidi"/>
                <w:color w:val="000000"/>
                <w:kern w:val="0"/>
                <w:sz w:val="18"/>
                <w:szCs w:val="18"/>
                <w:lang w:val="en-US" w:eastAsia="zh-CN" w:bidi="ar-SA"/>
              </w:rPr>
            </w:pPr>
            <w:r>
              <w:rPr>
                <w:rFonts w:hint="eastAsia" w:ascii="仿宋_GB2312" w:hAnsi="Times New Roman" w:eastAsia="仿宋_GB2312"/>
                <w:color w:val="000000"/>
                <w:kern w:val="0"/>
                <w:sz w:val="18"/>
                <w:szCs w:val="18"/>
                <w:lang w:val="zh-CN" w:eastAsia="zh-CN"/>
              </w:rPr>
              <w:t>■</w:t>
            </w:r>
            <w:r>
              <w:rPr>
                <w:rFonts w:hint="eastAsia" w:ascii="仿宋_GB2312" w:hAnsi="Times New Roman" w:eastAsia="仿宋_GB2312"/>
                <w:color w:val="000000"/>
                <w:kern w:val="0"/>
                <w:sz w:val="18"/>
                <w:szCs w:val="18"/>
                <w:lang w:val="en-US" w:eastAsia="zh-CN"/>
              </w:rPr>
              <w:t>便民服务</w:t>
            </w:r>
            <w:r>
              <w:rPr>
                <w:rFonts w:hint="eastAsia" w:ascii="仿宋_GB2312" w:hAnsi="Times New Roman"/>
                <w:color w:val="000000"/>
                <w:kern w:val="0"/>
                <w:sz w:val="18"/>
                <w:szCs w:val="18"/>
                <w:lang w:val="en-US" w:eastAsia="zh-CN"/>
              </w:rPr>
              <w:t>中心</w:t>
            </w:r>
          </w:p>
        </w:tc>
        <w:tc>
          <w:tcPr>
            <w:tcW w:w="495" w:type="dxa"/>
            <w:shd w:val="clear" w:color="auto" w:fill="auto"/>
            <w:noWrap/>
            <w:vAlign w:val="center"/>
          </w:tcPr>
          <w:p w14:paraId="3F129A7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r>
              <w:rPr>
                <w:rFonts w:hint="eastAsia" w:ascii="仿宋_GB2312" w:hAnsi="Times New Roman" w:eastAsia="仿宋_GB2312"/>
                <w:color w:val="000000"/>
                <w:kern w:val="0"/>
                <w:sz w:val="18"/>
                <w:szCs w:val="18"/>
                <w:lang w:val="en-US" w:eastAsia="zh-CN"/>
              </w:rPr>
              <w:t>√</w:t>
            </w:r>
          </w:p>
        </w:tc>
        <w:tc>
          <w:tcPr>
            <w:tcW w:w="720" w:type="dxa"/>
            <w:shd w:val="clear" w:color="auto" w:fill="auto"/>
            <w:noWrap/>
            <w:vAlign w:val="center"/>
          </w:tcPr>
          <w:p w14:paraId="77C8CE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p>
        </w:tc>
        <w:tc>
          <w:tcPr>
            <w:tcW w:w="705" w:type="dxa"/>
            <w:shd w:val="clear" w:color="auto" w:fill="auto"/>
            <w:noWrap/>
            <w:vAlign w:val="center"/>
          </w:tcPr>
          <w:p w14:paraId="5FD7628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r>
              <w:rPr>
                <w:rFonts w:hint="eastAsia" w:ascii="仿宋_GB2312" w:hAnsi="Times New Roman" w:eastAsia="仿宋_GB2312"/>
                <w:color w:val="000000"/>
                <w:kern w:val="0"/>
                <w:sz w:val="18"/>
                <w:szCs w:val="18"/>
                <w:lang w:val="en-US" w:eastAsia="zh-CN"/>
              </w:rPr>
              <w:t>√</w:t>
            </w:r>
          </w:p>
        </w:tc>
        <w:tc>
          <w:tcPr>
            <w:tcW w:w="585" w:type="dxa"/>
            <w:shd w:val="clear" w:color="auto" w:fill="auto"/>
            <w:noWrap/>
            <w:vAlign w:val="center"/>
          </w:tcPr>
          <w:p w14:paraId="337DA1D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p>
        </w:tc>
        <w:tc>
          <w:tcPr>
            <w:tcW w:w="1218" w:type="dxa"/>
            <w:shd w:val="clear" w:color="auto" w:fill="auto"/>
            <w:noWrap/>
            <w:vAlign w:val="center"/>
          </w:tcPr>
          <w:p w14:paraId="40E9CC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r>
              <w:rPr>
                <w:rFonts w:hint="eastAsia" w:ascii="仿宋_GB2312" w:hAnsi="Times New Roman" w:eastAsia="仿宋_GB2312"/>
                <w:color w:val="000000"/>
                <w:kern w:val="0"/>
                <w:sz w:val="18"/>
                <w:szCs w:val="18"/>
                <w:lang w:val="en-US" w:eastAsia="zh-CN"/>
              </w:rPr>
              <w:t>√</w:t>
            </w:r>
          </w:p>
        </w:tc>
      </w:tr>
      <w:tr w14:paraId="70BEB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3A23ED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r>
              <w:rPr>
                <w:rFonts w:hint="eastAsia" w:ascii="仿宋_GB2312" w:hAnsi="Times New Roman" w:eastAsia="仿宋_GB2312"/>
                <w:color w:val="000000"/>
                <w:kern w:val="0"/>
                <w:sz w:val="18"/>
                <w:szCs w:val="18"/>
                <w:lang w:val="en-US" w:eastAsia="zh-CN"/>
              </w:rPr>
              <w:t>3</w:t>
            </w:r>
          </w:p>
        </w:tc>
        <w:tc>
          <w:tcPr>
            <w:tcW w:w="540" w:type="dxa"/>
            <w:shd w:val="clear" w:color="auto" w:fill="auto"/>
            <w:noWrap w:val="0"/>
            <w:vAlign w:val="center"/>
          </w:tcPr>
          <w:p w14:paraId="083F59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r>
              <w:rPr>
                <w:rFonts w:hint="eastAsia" w:ascii="仿宋_GB2312" w:hAnsi="Times New Roman" w:eastAsia="仿宋_GB2312"/>
                <w:color w:val="000000"/>
                <w:kern w:val="0"/>
                <w:sz w:val="18"/>
                <w:szCs w:val="18"/>
                <w:lang w:val="en-US" w:eastAsia="zh-CN"/>
              </w:rPr>
              <w:t>公共法律服务平台</w:t>
            </w:r>
          </w:p>
        </w:tc>
        <w:tc>
          <w:tcPr>
            <w:tcW w:w="900" w:type="dxa"/>
            <w:shd w:val="clear" w:color="auto" w:fill="auto"/>
            <w:noWrap w:val="0"/>
            <w:vAlign w:val="center"/>
          </w:tcPr>
          <w:p w14:paraId="215DC6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r>
              <w:rPr>
                <w:rFonts w:hint="eastAsia" w:ascii="仿宋_GB2312" w:hAnsi="Times New Roman" w:eastAsia="仿宋_GB2312"/>
                <w:color w:val="000000"/>
                <w:kern w:val="0"/>
                <w:sz w:val="18"/>
                <w:szCs w:val="18"/>
                <w:lang w:val="en-US" w:eastAsia="zh-CN"/>
              </w:rPr>
              <w:t>公共法律服务实体、热线、网络平台信息</w:t>
            </w:r>
          </w:p>
        </w:tc>
        <w:tc>
          <w:tcPr>
            <w:tcW w:w="2340" w:type="dxa"/>
            <w:shd w:val="clear" w:color="auto" w:fill="auto"/>
            <w:noWrap w:val="0"/>
            <w:vAlign w:val="center"/>
          </w:tcPr>
          <w:p w14:paraId="46DC6F5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lang w:val="en-US" w:eastAsia="zh-CN"/>
              </w:rPr>
            </w:pPr>
            <w:r>
              <w:rPr>
                <w:rFonts w:hint="eastAsia" w:ascii="仿宋_GB2312" w:hAnsi="Times New Roman" w:eastAsia="仿宋_GB2312"/>
                <w:color w:val="000000"/>
                <w:kern w:val="0"/>
                <w:sz w:val="18"/>
                <w:szCs w:val="18"/>
                <w:lang w:val="en-US" w:eastAsia="zh-CN"/>
              </w:rPr>
              <w:t>1.公共法律服务工作站具体地址；</w:t>
            </w:r>
          </w:p>
          <w:p w14:paraId="7C5DDF4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lang w:val="en-US" w:eastAsia="zh-CN"/>
              </w:rPr>
            </w:pPr>
            <w:r>
              <w:rPr>
                <w:rFonts w:hint="eastAsia" w:ascii="仿宋_GB2312" w:hAnsi="Times New Roman" w:eastAsia="仿宋_GB2312"/>
                <w:color w:val="000000"/>
                <w:kern w:val="0"/>
                <w:sz w:val="18"/>
                <w:szCs w:val="18"/>
                <w:lang w:val="en-US" w:eastAsia="zh-CN"/>
              </w:rPr>
              <w:t>2.12348公共法律服务热线号码；</w:t>
            </w:r>
          </w:p>
          <w:p w14:paraId="5A3F6CE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lang w:val="en-US" w:eastAsia="zh-CN"/>
              </w:rPr>
            </w:pPr>
            <w:r>
              <w:rPr>
                <w:rFonts w:hint="eastAsia" w:ascii="仿宋_GB2312" w:hAnsi="Times New Roman" w:eastAsia="仿宋_GB2312"/>
                <w:color w:val="000000"/>
                <w:kern w:val="0"/>
                <w:sz w:val="18"/>
                <w:szCs w:val="18"/>
                <w:lang w:val="en-US" w:eastAsia="zh-CN"/>
              </w:rPr>
              <w:t>3.中国法律服务网和各省级法律服务网网址；</w:t>
            </w:r>
          </w:p>
          <w:p w14:paraId="0B55F95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stheme="minorBidi"/>
                <w:color w:val="000000"/>
                <w:kern w:val="0"/>
                <w:sz w:val="18"/>
                <w:szCs w:val="18"/>
                <w:lang w:val="en-US" w:eastAsia="zh-CN" w:bidi="ar-SA"/>
              </w:rPr>
            </w:pPr>
            <w:r>
              <w:rPr>
                <w:rFonts w:hint="eastAsia" w:ascii="仿宋_GB2312" w:hAnsi="Times New Roman" w:eastAsia="仿宋_GB2312"/>
                <w:color w:val="000000"/>
                <w:kern w:val="0"/>
                <w:sz w:val="18"/>
                <w:szCs w:val="18"/>
                <w:lang w:val="en-US" w:eastAsia="zh-CN"/>
              </w:rPr>
              <w:t>4.三大平台提供的公共法律服务事项清单及服务指南</w:t>
            </w:r>
          </w:p>
        </w:tc>
        <w:tc>
          <w:tcPr>
            <w:tcW w:w="2520" w:type="dxa"/>
            <w:shd w:val="clear" w:color="auto" w:fill="auto"/>
            <w:noWrap w:val="0"/>
            <w:vAlign w:val="center"/>
          </w:tcPr>
          <w:p w14:paraId="5E5558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r>
              <w:rPr>
                <w:rFonts w:hint="eastAsia" w:ascii="仿宋_GB2312" w:hAnsi="Times New Roman" w:eastAsia="仿宋_GB2312"/>
                <w:color w:val="000000"/>
                <w:kern w:val="0"/>
                <w:sz w:val="18"/>
                <w:szCs w:val="18"/>
                <w:lang w:val="en-US" w:eastAsia="zh-CN"/>
              </w:rPr>
              <w:t>《政府信息公开条例》(国务院令第711号)</w:t>
            </w:r>
          </w:p>
        </w:tc>
        <w:tc>
          <w:tcPr>
            <w:tcW w:w="1620" w:type="dxa"/>
            <w:shd w:val="clear" w:color="auto" w:fill="auto"/>
            <w:noWrap w:val="0"/>
            <w:vAlign w:val="center"/>
          </w:tcPr>
          <w:p w14:paraId="78289E0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r>
              <w:rPr>
                <w:rFonts w:hint="eastAsia" w:ascii="仿宋_GB2312" w:hAnsi="Times New Roman" w:eastAsia="仿宋_GB2312"/>
                <w:color w:val="000000"/>
                <w:kern w:val="0"/>
                <w:sz w:val="18"/>
                <w:szCs w:val="18"/>
                <w:lang w:val="en-US" w:eastAsia="zh-CN"/>
              </w:rPr>
              <w:t>自制作或获取该信息之日起20个工作日内公开</w:t>
            </w:r>
          </w:p>
        </w:tc>
        <w:tc>
          <w:tcPr>
            <w:tcW w:w="900" w:type="dxa"/>
            <w:shd w:val="clear" w:color="auto" w:fill="auto"/>
            <w:noWrap w:val="0"/>
            <w:vAlign w:val="center"/>
          </w:tcPr>
          <w:p w14:paraId="127057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r>
              <w:rPr>
                <w:rFonts w:hint="eastAsia" w:ascii="仿宋_GB2312"/>
                <w:color w:val="000000"/>
                <w:kern w:val="0"/>
                <w:sz w:val="18"/>
                <w:szCs w:val="18"/>
                <w:lang w:val="en-US" w:eastAsia="zh-CN"/>
              </w:rPr>
              <w:t>涂岭司法所</w:t>
            </w:r>
          </w:p>
        </w:tc>
        <w:tc>
          <w:tcPr>
            <w:tcW w:w="2397" w:type="dxa"/>
            <w:shd w:val="clear" w:color="auto" w:fill="auto"/>
            <w:noWrap w:val="0"/>
            <w:vAlign w:val="center"/>
          </w:tcPr>
          <w:p w14:paraId="0D6ACFA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lang w:val="en-US" w:eastAsia="zh-CN"/>
              </w:rPr>
            </w:pPr>
            <w:r>
              <w:rPr>
                <w:rFonts w:hint="eastAsia" w:ascii="仿宋_GB2312" w:hAnsi="Times New Roman" w:eastAsia="仿宋_GB2312"/>
                <w:color w:val="000000"/>
                <w:kern w:val="0"/>
                <w:sz w:val="18"/>
                <w:szCs w:val="18"/>
                <w:lang w:val="zh-CN" w:eastAsia="zh-CN"/>
              </w:rPr>
              <w:t>■</w:t>
            </w:r>
            <w:r>
              <w:rPr>
                <w:rFonts w:hint="eastAsia" w:ascii="仿宋_GB2312" w:hAnsi="Times New Roman" w:eastAsia="仿宋_GB2312"/>
                <w:color w:val="000000"/>
                <w:kern w:val="0"/>
                <w:sz w:val="18"/>
                <w:szCs w:val="18"/>
                <w:lang w:val="en-US" w:eastAsia="zh-CN"/>
              </w:rPr>
              <w:t xml:space="preserve">泉港区人民政府网站（http://www.qg.gov.cn/） </w:t>
            </w:r>
          </w:p>
          <w:p w14:paraId="13B5A3E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lang w:val="en-US" w:eastAsia="zh-CN"/>
              </w:rPr>
            </w:pPr>
            <w:r>
              <w:rPr>
                <w:rFonts w:hint="eastAsia" w:ascii="仿宋_GB2312" w:hAnsi="Times New Roman" w:eastAsia="仿宋_GB2312"/>
                <w:color w:val="000000"/>
                <w:kern w:val="0"/>
                <w:sz w:val="18"/>
                <w:szCs w:val="18"/>
                <w:lang w:val="zh-CN" w:eastAsia="zh-CN"/>
              </w:rPr>
              <w:t>■</w:t>
            </w:r>
            <w:r>
              <w:rPr>
                <w:rFonts w:hint="eastAsia" w:ascii="仿宋_GB2312" w:hAnsi="Times New Roman" w:eastAsia="仿宋_GB2312"/>
                <w:color w:val="000000"/>
                <w:kern w:val="0"/>
                <w:sz w:val="18"/>
                <w:szCs w:val="18"/>
                <w:lang w:val="en-US" w:eastAsia="zh-CN"/>
              </w:rPr>
              <w:t>微信公众号：</w:t>
            </w:r>
            <w:r>
              <w:rPr>
                <w:rFonts w:hint="eastAsia" w:ascii="仿宋_GB2312"/>
                <w:color w:val="000000"/>
                <w:kern w:val="0"/>
                <w:sz w:val="18"/>
                <w:szCs w:val="18"/>
                <w:lang w:val="en-US" w:eastAsia="zh-CN"/>
              </w:rPr>
              <w:t>大美涂岭</w:t>
            </w:r>
          </w:p>
          <w:p w14:paraId="2AECE9A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stheme="minorBidi"/>
                <w:color w:val="000000"/>
                <w:kern w:val="0"/>
                <w:sz w:val="18"/>
                <w:szCs w:val="18"/>
                <w:lang w:val="zh-CN" w:eastAsia="zh-CN" w:bidi="ar-SA"/>
              </w:rPr>
            </w:pPr>
            <w:r>
              <w:rPr>
                <w:rFonts w:hint="eastAsia" w:ascii="仿宋_GB2312" w:hAnsi="Times New Roman" w:eastAsia="仿宋_GB2312"/>
                <w:color w:val="000000"/>
                <w:kern w:val="0"/>
                <w:sz w:val="18"/>
                <w:szCs w:val="18"/>
                <w:lang w:val="zh-CN" w:eastAsia="zh-CN"/>
              </w:rPr>
              <w:t>■</w:t>
            </w:r>
            <w:r>
              <w:rPr>
                <w:rFonts w:hint="eastAsia" w:ascii="仿宋_GB2312" w:hAnsi="Times New Roman" w:eastAsia="仿宋_GB2312"/>
                <w:color w:val="000000"/>
                <w:kern w:val="0"/>
                <w:sz w:val="18"/>
                <w:szCs w:val="18"/>
                <w:lang w:val="en-US" w:eastAsia="zh-CN"/>
              </w:rPr>
              <w:t>便民服务站</w:t>
            </w:r>
            <w:r>
              <w:rPr>
                <w:rFonts w:hint="eastAsia" w:ascii="仿宋_GB2312" w:hAnsi="Times New Roman" w:eastAsia="仿宋_GB2312"/>
                <w:color w:val="000000"/>
                <w:kern w:val="0"/>
                <w:sz w:val="18"/>
                <w:szCs w:val="18"/>
                <w:lang w:val="en-US" w:eastAsia="zh-CN"/>
              </w:rPr>
              <w:br w:type="textWrapping"/>
            </w:r>
            <w:r>
              <w:rPr>
                <w:rFonts w:hint="eastAsia" w:ascii="仿宋_GB2312" w:hAnsi="Times New Roman" w:eastAsia="仿宋_GB2312"/>
                <w:color w:val="000000"/>
                <w:kern w:val="0"/>
                <w:sz w:val="18"/>
                <w:szCs w:val="18"/>
                <w:lang w:val="zh-CN" w:eastAsia="zh-CN"/>
              </w:rPr>
              <w:t>■</w:t>
            </w:r>
            <w:r>
              <w:rPr>
                <w:rFonts w:hint="eastAsia" w:ascii="仿宋_GB2312" w:hAnsi="Times New Roman" w:eastAsia="仿宋_GB2312"/>
                <w:color w:val="000000"/>
                <w:kern w:val="0"/>
                <w:sz w:val="18"/>
                <w:szCs w:val="18"/>
                <w:lang w:val="en-US" w:eastAsia="zh-CN"/>
              </w:rPr>
              <w:t>社区/镇村公示栏</w:t>
            </w:r>
          </w:p>
        </w:tc>
        <w:tc>
          <w:tcPr>
            <w:tcW w:w="495" w:type="dxa"/>
            <w:shd w:val="clear" w:color="auto" w:fill="auto"/>
            <w:noWrap/>
            <w:vAlign w:val="center"/>
          </w:tcPr>
          <w:p w14:paraId="325669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r>
              <w:rPr>
                <w:rFonts w:hint="eastAsia" w:ascii="仿宋_GB2312" w:hAnsi="Times New Roman" w:eastAsia="仿宋_GB2312"/>
                <w:color w:val="000000"/>
                <w:kern w:val="0"/>
                <w:sz w:val="18"/>
                <w:szCs w:val="18"/>
                <w:lang w:val="en-US" w:eastAsia="zh-CN"/>
              </w:rPr>
              <w:t>√</w:t>
            </w:r>
          </w:p>
        </w:tc>
        <w:tc>
          <w:tcPr>
            <w:tcW w:w="720" w:type="dxa"/>
            <w:shd w:val="clear" w:color="auto" w:fill="auto"/>
            <w:noWrap/>
            <w:vAlign w:val="center"/>
          </w:tcPr>
          <w:p w14:paraId="77C72B2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p>
        </w:tc>
        <w:tc>
          <w:tcPr>
            <w:tcW w:w="705" w:type="dxa"/>
            <w:shd w:val="clear" w:color="auto" w:fill="auto"/>
            <w:noWrap/>
            <w:vAlign w:val="center"/>
          </w:tcPr>
          <w:p w14:paraId="4AFE3B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r>
              <w:rPr>
                <w:rFonts w:hint="eastAsia" w:ascii="仿宋_GB2312" w:hAnsi="Times New Roman" w:eastAsia="仿宋_GB2312"/>
                <w:color w:val="000000"/>
                <w:kern w:val="0"/>
                <w:sz w:val="18"/>
                <w:szCs w:val="18"/>
                <w:lang w:val="en-US" w:eastAsia="zh-CN"/>
              </w:rPr>
              <w:t>√</w:t>
            </w:r>
          </w:p>
        </w:tc>
        <w:tc>
          <w:tcPr>
            <w:tcW w:w="585" w:type="dxa"/>
            <w:shd w:val="clear" w:color="auto" w:fill="auto"/>
            <w:noWrap/>
            <w:vAlign w:val="center"/>
          </w:tcPr>
          <w:p w14:paraId="6B80EB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p>
        </w:tc>
        <w:tc>
          <w:tcPr>
            <w:tcW w:w="1218" w:type="dxa"/>
            <w:shd w:val="clear" w:color="auto" w:fill="auto"/>
            <w:noWrap/>
            <w:vAlign w:val="center"/>
          </w:tcPr>
          <w:p w14:paraId="34E69C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r>
              <w:rPr>
                <w:rFonts w:hint="eastAsia" w:ascii="仿宋_GB2312" w:hAnsi="Times New Roman" w:eastAsia="仿宋_GB2312"/>
                <w:color w:val="000000"/>
                <w:kern w:val="0"/>
                <w:sz w:val="18"/>
                <w:szCs w:val="18"/>
                <w:lang w:val="en-US" w:eastAsia="zh-CN"/>
              </w:rPr>
              <w:t>√</w:t>
            </w:r>
          </w:p>
        </w:tc>
      </w:tr>
    </w:tbl>
    <w:p w14:paraId="404479AA">
      <w:pPr>
        <w:rPr>
          <w:rFonts w:hint="eastAsia"/>
          <w:lang w:val="en-US" w:eastAsia="zh-CN"/>
        </w:rPr>
      </w:pPr>
      <w:r>
        <w:rPr>
          <w:rFonts w:hint="eastAsia"/>
          <w:lang w:val="en-US" w:eastAsia="zh-CN"/>
        </w:rPr>
        <w:br w:type="page"/>
      </w:r>
    </w:p>
    <w:p w14:paraId="19A780FB">
      <w:pPr>
        <w:pStyle w:val="2"/>
        <w:jc w:val="center"/>
        <w:outlineLvl w:val="0"/>
        <w:rPr>
          <w:rFonts w:hint="eastAsia"/>
          <w:lang w:val="en-US" w:eastAsia="zh-CN"/>
        </w:rPr>
      </w:pPr>
      <w:bookmarkStart w:id="16" w:name="_Toc15141"/>
      <w:bookmarkStart w:id="17" w:name="_Toc26621"/>
      <w:r>
        <w:rPr>
          <w:rFonts w:hint="eastAsia" w:ascii="黑体" w:hAnsi="黑体" w:eastAsia="黑体" w:cs="黑体"/>
          <w:sz w:val="30"/>
          <w:szCs w:val="30"/>
          <w:lang w:eastAsia="zh-CN"/>
        </w:rPr>
        <w:t>（</w:t>
      </w:r>
      <w:r>
        <w:rPr>
          <w:rFonts w:hint="eastAsia" w:ascii="黑体" w:hAnsi="黑体" w:eastAsia="黑体" w:cs="黑体"/>
          <w:sz w:val="30"/>
          <w:szCs w:val="30"/>
          <w:lang w:val="en-US" w:eastAsia="zh-CN"/>
        </w:rPr>
        <w:t>九</w:t>
      </w:r>
      <w:r>
        <w:rPr>
          <w:rFonts w:hint="eastAsia" w:ascii="黑体" w:hAnsi="黑体" w:eastAsia="黑体" w:cs="黑体"/>
          <w:sz w:val="30"/>
          <w:szCs w:val="30"/>
          <w:lang w:eastAsia="zh-CN"/>
        </w:rPr>
        <w:t>）</w:t>
      </w:r>
      <w:r>
        <w:rPr>
          <w:rFonts w:hint="eastAsia" w:ascii="黑体" w:hAnsi="黑体" w:eastAsia="黑体" w:cs="黑体"/>
          <w:sz w:val="30"/>
          <w:szCs w:val="30"/>
          <w:lang w:val="en-US" w:eastAsia="zh-CN"/>
        </w:rPr>
        <w:t>扶贫</w:t>
      </w:r>
      <w:r>
        <w:rPr>
          <w:rFonts w:hint="eastAsia" w:ascii="黑体" w:hAnsi="黑体" w:eastAsia="黑体" w:cs="黑体"/>
          <w:sz w:val="30"/>
          <w:szCs w:val="30"/>
        </w:rPr>
        <w:t>领域基层政务公开标准目录</w:t>
      </w:r>
      <w:bookmarkEnd w:id="16"/>
      <w:bookmarkEnd w:id="17"/>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540"/>
        <w:gridCol w:w="792"/>
        <w:gridCol w:w="2448"/>
        <w:gridCol w:w="2520"/>
        <w:gridCol w:w="1620"/>
        <w:gridCol w:w="900"/>
        <w:gridCol w:w="2160"/>
        <w:gridCol w:w="540"/>
        <w:gridCol w:w="720"/>
        <w:gridCol w:w="540"/>
        <w:gridCol w:w="720"/>
        <w:gridCol w:w="1440"/>
      </w:tblGrid>
      <w:tr w14:paraId="025A0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noWrap w:val="0"/>
            <w:vAlign w:val="center"/>
          </w:tcPr>
          <w:p w14:paraId="4219A8DC">
            <w:pPr>
              <w:widowControl/>
              <w:jc w:val="center"/>
              <w:rPr>
                <w:rFonts w:hint="eastAsia" w:ascii="黑体" w:hAnsi="Times New Roman" w:eastAsia="黑体"/>
                <w:color w:val="000000"/>
                <w:kern w:val="0"/>
                <w:sz w:val="22"/>
              </w:rPr>
            </w:pPr>
            <w:r>
              <w:rPr>
                <w:rFonts w:hint="eastAsia" w:ascii="黑体" w:hAnsi="宋体" w:eastAsia="黑体"/>
                <w:color w:val="000000"/>
                <w:kern w:val="0"/>
                <w:sz w:val="22"/>
              </w:rPr>
              <w:t>序号</w:t>
            </w:r>
          </w:p>
        </w:tc>
        <w:tc>
          <w:tcPr>
            <w:tcW w:w="1332" w:type="dxa"/>
            <w:gridSpan w:val="2"/>
            <w:shd w:val="clear" w:color="auto" w:fill="auto"/>
            <w:noWrap w:val="0"/>
            <w:vAlign w:val="center"/>
          </w:tcPr>
          <w:p w14:paraId="7A547191">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448" w:type="dxa"/>
            <w:vMerge w:val="restart"/>
            <w:shd w:val="clear" w:color="auto" w:fill="auto"/>
            <w:noWrap w:val="0"/>
            <w:vAlign w:val="center"/>
          </w:tcPr>
          <w:p w14:paraId="392BF2B4">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shd w:val="clear" w:color="auto" w:fill="auto"/>
            <w:noWrap w:val="0"/>
            <w:vAlign w:val="center"/>
          </w:tcPr>
          <w:p w14:paraId="37F2D58C">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shd w:val="clear" w:color="auto" w:fill="auto"/>
            <w:noWrap w:val="0"/>
            <w:vAlign w:val="center"/>
          </w:tcPr>
          <w:p w14:paraId="52B0195C">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shd w:val="clear" w:color="auto" w:fill="auto"/>
            <w:noWrap w:val="0"/>
            <w:vAlign w:val="center"/>
          </w:tcPr>
          <w:p w14:paraId="6DF1D5CD">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2160" w:type="dxa"/>
            <w:vMerge w:val="restart"/>
            <w:shd w:val="clear" w:color="auto" w:fill="auto"/>
            <w:noWrap w:val="0"/>
            <w:vAlign w:val="center"/>
          </w:tcPr>
          <w:p w14:paraId="13C9D363">
            <w:pPr>
              <w:widowControl/>
              <w:jc w:val="center"/>
              <w:rPr>
                <w:rFonts w:hint="eastAsia" w:ascii="黑体" w:hAnsi="宋体" w:eastAsia="黑体" w:cs="宋体"/>
                <w:kern w:val="0"/>
                <w:sz w:val="22"/>
              </w:rPr>
            </w:pPr>
            <w:r>
              <w:rPr>
                <w:rFonts w:hint="eastAsia" w:ascii="黑体" w:hAnsi="宋体" w:eastAsia="黑体" w:cs="宋体"/>
                <w:kern w:val="0"/>
                <w:sz w:val="22"/>
              </w:rPr>
              <w:t>公开渠道和载体</w:t>
            </w:r>
          </w:p>
        </w:tc>
        <w:tc>
          <w:tcPr>
            <w:tcW w:w="1260" w:type="dxa"/>
            <w:gridSpan w:val="2"/>
            <w:shd w:val="clear" w:color="auto" w:fill="auto"/>
            <w:noWrap w:val="0"/>
            <w:vAlign w:val="center"/>
          </w:tcPr>
          <w:p w14:paraId="5B944FB0">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shd w:val="clear" w:color="auto" w:fill="auto"/>
            <w:noWrap w:val="0"/>
            <w:vAlign w:val="center"/>
          </w:tcPr>
          <w:p w14:paraId="2BE97D57">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shd w:val="clear" w:color="auto" w:fill="auto"/>
            <w:noWrap w:val="0"/>
            <w:vAlign w:val="center"/>
          </w:tcPr>
          <w:p w14:paraId="451D67EF">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14:paraId="0BE69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shd w:val="clear" w:color="auto" w:fill="auto"/>
            <w:noWrap w:val="0"/>
            <w:vAlign w:val="center"/>
          </w:tcPr>
          <w:p w14:paraId="2D710CAA">
            <w:pPr>
              <w:widowControl/>
              <w:jc w:val="left"/>
              <w:rPr>
                <w:rFonts w:hint="eastAsia" w:ascii="黑体" w:hAnsi="Times New Roman" w:eastAsia="黑体"/>
                <w:color w:val="000000"/>
                <w:kern w:val="0"/>
                <w:sz w:val="22"/>
              </w:rPr>
            </w:pPr>
          </w:p>
        </w:tc>
        <w:tc>
          <w:tcPr>
            <w:tcW w:w="540" w:type="dxa"/>
            <w:shd w:val="clear" w:color="auto" w:fill="auto"/>
            <w:noWrap w:val="0"/>
            <w:vAlign w:val="center"/>
          </w:tcPr>
          <w:p w14:paraId="151A1B7A">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792" w:type="dxa"/>
            <w:shd w:val="clear" w:color="auto" w:fill="auto"/>
            <w:noWrap w:val="0"/>
            <w:vAlign w:val="center"/>
          </w:tcPr>
          <w:p w14:paraId="3A82AE3E">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2448" w:type="dxa"/>
            <w:vMerge w:val="continue"/>
            <w:shd w:val="clear" w:color="auto" w:fill="auto"/>
            <w:noWrap w:val="0"/>
            <w:vAlign w:val="center"/>
          </w:tcPr>
          <w:p w14:paraId="3385DDEB">
            <w:pPr>
              <w:widowControl/>
              <w:jc w:val="left"/>
              <w:rPr>
                <w:rFonts w:hint="eastAsia" w:ascii="黑体" w:hAnsi="宋体" w:eastAsia="黑体" w:cs="宋体"/>
                <w:color w:val="000000"/>
                <w:kern w:val="0"/>
                <w:sz w:val="22"/>
              </w:rPr>
            </w:pPr>
          </w:p>
        </w:tc>
        <w:tc>
          <w:tcPr>
            <w:tcW w:w="2520" w:type="dxa"/>
            <w:vMerge w:val="continue"/>
            <w:shd w:val="clear" w:color="auto" w:fill="auto"/>
            <w:noWrap w:val="0"/>
            <w:vAlign w:val="center"/>
          </w:tcPr>
          <w:p w14:paraId="54E4F2A9">
            <w:pPr>
              <w:widowControl/>
              <w:jc w:val="left"/>
              <w:rPr>
                <w:rFonts w:hint="eastAsia" w:ascii="黑体" w:hAnsi="宋体" w:eastAsia="黑体" w:cs="宋体"/>
                <w:color w:val="000000"/>
                <w:kern w:val="0"/>
                <w:sz w:val="22"/>
              </w:rPr>
            </w:pPr>
          </w:p>
        </w:tc>
        <w:tc>
          <w:tcPr>
            <w:tcW w:w="1620" w:type="dxa"/>
            <w:vMerge w:val="continue"/>
            <w:shd w:val="clear" w:color="auto" w:fill="auto"/>
            <w:noWrap w:val="0"/>
            <w:vAlign w:val="center"/>
          </w:tcPr>
          <w:p w14:paraId="76FC25A9">
            <w:pPr>
              <w:widowControl/>
              <w:jc w:val="left"/>
              <w:rPr>
                <w:rFonts w:hint="eastAsia" w:ascii="黑体" w:hAnsi="宋体" w:eastAsia="黑体" w:cs="宋体"/>
                <w:color w:val="000000"/>
                <w:kern w:val="0"/>
                <w:sz w:val="22"/>
              </w:rPr>
            </w:pPr>
          </w:p>
        </w:tc>
        <w:tc>
          <w:tcPr>
            <w:tcW w:w="900" w:type="dxa"/>
            <w:vMerge w:val="continue"/>
            <w:shd w:val="clear" w:color="auto" w:fill="auto"/>
            <w:noWrap w:val="0"/>
            <w:vAlign w:val="center"/>
          </w:tcPr>
          <w:p w14:paraId="0595A3AC">
            <w:pPr>
              <w:widowControl/>
              <w:jc w:val="left"/>
              <w:rPr>
                <w:rFonts w:hint="eastAsia" w:ascii="黑体" w:hAnsi="宋体" w:eastAsia="黑体" w:cs="宋体"/>
                <w:color w:val="000000"/>
                <w:kern w:val="0"/>
                <w:sz w:val="22"/>
              </w:rPr>
            </w:pPr>
          </w:p>
        </w:tc>
        <w:tc>
          <w:tcPr>
            <w:tcW w:w="2160" w:type="dxa"/>
            <w:vMerge w:val="continue"/>
            <w:shd w:val="clear" w:color="auto" w:fill="auto"/>
            <w:noWrap w:val="0"/>
            <w:vAlign w:val="center"/>
          </w:tcPr>
          <w:p w14:paraId="41557B7F">
            <w:pPr>
              <w:widowControl/>
              <w:jc w:val="left"/>
              <w:rPr>
                <w:rFonts w:hint="eastAsia" w:ascii="黑体" w:hAnsi="宋体" w:eastAsia="黑体" w:cs="宋体"/>
                <w:kern w:val="0"/>
                <w:sz w:val="22"/>
              </w:rPr>
            </w:pPr>
          </w:p>
        </w:tc>
        <w:tc>
          <w:tcPr>
            <w:tcW w:w="540" w:type="dxa"/>
            <w:shd w:val="clear" w:color="auto" w:fill="auto"/>
            <w:noWrap w:val="0"/>
            <w:vAlign w:val="center"/>
          </w:tcPr>
          <w:p w14:paraId="31E0F439">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shd w:val="clear" w:color="auto" w:fill="auto"/>
            <w:noWrap w:val="0"/>
            <w:vAlign w:val="center"/>
          </w:tcPr>
          <w:p w14:paraId="68BB8E13">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shd w:val="clear" w:color="auto" w:fill="auto"/>
            <w:noWrap w:val="0"/>
            <w:vAlign w:val="center"/>
          </w:tcPr>
          <w:p w14:paraId="072DF345">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noWrap w:val="0"/>
            <w:vAlign w:val="center"/>
          </w:tcPr>
          <w:p w14:paraId="112EEB5E">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1440" w:type="dxa"/>
            <w:shd w:val="clear" w:color="auto" w:fill="auto"/>
            <w:noWrap w:val="0"/>
            <w:vAlign w:val="center"/>
          </w:tcPr>
          <w:p w14:paraId="11A01B0D">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lang w:val="en-US" w:eastAsia="zh-CN"/>
              </w:rPr>
              <w:t>镇级</w:t>
            </w:r>
          </w:p>
        </w:tc>
      </w:tr>
      <w:tr w14:paraId="515AF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ign w:val="center"/>
          </w:tcPr>
          <w:p w14:paraId="2F3B702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宋体" w:eastAsia="仿宋_GB2312" w:cs="宋体"/>
                <w:color w:val="000000"/>
                <w:sz w:val="18"/>
                <w:szCs w:val="18"/>
                <w:lang w:val="en-US" w:eastAsia="zh-CN"/>
              </w:rPr>
            </w:pPr>
            <w:r>
              <w:rPr>
                <w:rFonts w:hint="eastAsia" w:ascii="仿宋_GB2312" w:hAnsi="宋体" w:cs="宋体"/>
                <w:color w:val="000000"/>
                <w:sz w:val="18"/>
                <w:szCs w:val="18"/>
                <w:lang w:val="en-US" w:eastAsia="zh-CN"/>
              </w:rPr>
              <w:t>1</w:t>
            </w:r>
          </w:p>
        </w:tc>
        <w:tc>
          <w:tcPr>
            <w:tcW w:w="540" w:type="dxa"/>
            <w:vMerge w:val="restart"/>
            <w:shd w:val="clear" w:color="auto" w:fill="auto"/>
            <w:noWrap w:val="0"/>
            <w:vAlign w:val="center"/>
          </w:tcPr>
          <w:p w14:paraId="41E18EC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政策文件</w:t>
            </w:r>
          </w:p>
          <w:p w14:paraId="6EE7E0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p>
        </w:tc>
        <w:tc>
          <w:tcPr>
            <w:tcW w:w="792" w:type="dxa"/>
            <w:shd w:val="clear" w:color="auto" w:fill="auto"/>
            <w:noWrap/>
            <w:vAlign w:val="center"/>
          </w:tcPr>
          <w:p w14:paraId="55A993B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行政法规、规章</w:t>
            </w:r>
          </w:p>
        </w:tc>
        <w:tc>
          <w:tcPr>
            <w:tcW w:w="2448" w:type="dxa"/>
            <w:shd w:val="clear" w:color="auto" w:fill="auto"/>
            <w:noWrap w:val="0"/>
            <w:vAlign w:val="center"/>
          </w:tcPr>
          <w:p w14:paraId="4F4ABC8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1.中央及地方政府涉及扶贫领域的行政法规</w:t>
            </w:r>
          </w:p>
          <w:p w14:paraId="5DB0B9B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2.中央及地方政府涉及扶贫领域的规章</w:t>
            </w:r>
          </w:p>
        </w:tc>
        <w:tc>
          <w:tcPr>
            <w:tcW w:w="2520" w:type="dxa"/>
            <w:shd w:val="clear" w:color="auto" w:fill="auto"/>
            <w:noWrap w:val="0"/>
            <w:vAlign w:val="center"/>
          </w:tcPr>
          <w:p w14:paraId="62BFBC0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《中华人民共和国政府信息公开条例》（国务院令第711号）</w:t>
            </w:r>
          </w:p>
        </w:tc>
        <w:tc>
          <w:tcPr>
            <w:tcW w:w="1620" w:type="dxa"/>
            <w:shd w:val="clear" w:color="auto" w:fill="auto"/>
            <w:noWrap w:val="0"/>
            <w:vAlign w:val="center"/>
          </w:tcPr>
          <w:p w14:paraId="0CF04D8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信息形成（变更）20个工作日内</w:t>
            </w:r>
          </w:p>
        </w:tc>
        <w:tc>
          <w:tcPr>
            <w:tcW w:w="900" w:type="dxa"/>
            <w:shd w:val="clear" w:color="auto" w:fill="auto"/>
            <w:noWrap w:val="0"/>
            <w:vAlign w:val="center"/>
          </w:tcPr>
          <w:p w14:paraId="2BE136A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color w:val="000000"/>
                <w:kern w:val="2"/>
                <w:sz w:val="18"/>
                <w:szCs w:val="18"/>
                <w:u w:val="none"/>
                <w:lang w:val="en-US" w:eastAsia="zh-CN" w:bidi="ar-SA"/>
              </w:rPr>
            </w:pPr>
            <w:r>
              <w:rPr>
                <w:rFonts w:hint="eastAsia" w:ascii="仿宋_GB2312" w:hAnsi="仿宋_GB2312" w:cs="仿宋_GB2312"/>
                <w:i w:val="0"/>
                <w:color w:val="000000"/>
                <w:kern w:val="0"/>
                <w:sz w:val="18"/>
                <w:szCs w:val="18"/>
                <w:u w:val="none"/>
                <w:lang w:val="en-US" w:eastAsia="zh-CN" w:bidi="ar"/>
              </w:rPr>
              <w:t>镇农办</w:t>
            </w:r>
          </w:p>
        </w:tc>
        <w:tc>
          <w:tcPr>
            <w:tcW w:w="2160" w:type="dxa"/>
            <w:shd w:val="clear" w:color="auto" w:fill="auto"/>
            <w:noWrap w:val="0"/>
            <w:vAlign w:val="center"/>
          </w:tcPr>
          <w:p w14:paraId="087CC81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lang w:val="en-US" w:eastAsia="zh-CN"/>
              </w:rPr>
              <w:t>社区/企事业单位/村公示栏（电子屏）</w:t>
            </w:r>
          </w:p>
        </w:tc>
        <w:tc>
          <w:tcPr>
            <w:tcW w:w="540" w:type="dxa"/>
            <w:shd w:val="clear" w:color="auto" w:fill="auto"/>
            <w:noWrap/>
            <w:vAlign w:val="center"/>
          </w:tcPr>
          <w:p w14:paraId="1472056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c>
          <w:tcPr>
            <w:tcW w:w="720" w:type="dxa"/>
            <w:shd w:val="clear" w:color="auto" w:fill="auto"/>
            <w:noWrap/>
            <w:vAlign w:val="center"/>
          </w:tcPr>
          <w:p w14:paraId="1E9D421F">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color w:val="000000"/>
                <w:kern w:val="2"/>
                <w:sz w:val="18"/>
                <w:szCs w:val="18"/>
                <w:u w:val="none"/>
                <w:lang w:val="en-US" w:eastAsia="zh-CN" w:bidi="ar-SA"/>
              </w:rPr>
            </w:pPr>
          </w:p>
        </w:tc>
        <w:tc>
          <w:tcPr>
            <w:tcW w:w="540" w:type="dxa"/>
            <w:shd w:val="clear" w:color="auto" w:fill="auto"/>
            <w:noWrap/>
            <w:vAlign w:val="center"/>
          </w:tcPr>
          <w:p w14:paraId="0EFBB71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c>
          <w:tcPr>
            <w:tcW w:w="720" w:type="dxa"/>
            <w:shd w:val="clear" w:color="auto" w:fill="auto"/>
            <w:noWrap/>
            <w:vAlign w:val="center"/>
          </w:tcPr>
          <w:p w14:paraId="3AB340AE">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color w:val="000000"/>
                <w:kern w:val="2"/>
                <w:sz w:val="18"/>
                <w:szCs w:val="18"/>
                <w:u w:val="none"/>
                <w:lang w:val="en-US" w:eastAsia="zh-CN" w:bidi="ar-SA"/>
              </w:rPr>
            </w:pPr>
          </w:p>
        </w:tc>
        <w:tc>
          <w:tcPr>
            <w:tcW w:w="1440" w:type="dxa"/>
            <w:shd w:val="clear" w:color="auto" w:fill="auto"/>
            <w:noWrap/>
            <w:vAlign w:val="center"/>
          </w:tcPr>
          <w:p w14:paraId="3AFC8F0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r>
      <w:tr w14:paraId="58665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ign w:val="center"/>
          </w:tcPr>
          <w:p w14:paraId="1116CA5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color w:val="000000"/>
                <w:kern w:val="2"/>
                <w:sz w:val="18"/>
                <w:szCs w:val="18"/>
                <w:u w:val="none"/>
                <w:lang w:val="en-US" w:eastAsia="zh-CN" w:bidi="ar-SA"/>
              </w:rPr>
            </w:pPr>
            <w:r>
              <w:rPr>
                <w:rFonts w:hint="eastAsia" w:ascii="仿宋_GB2312" w:hAnsi="仿宋_GB2312" w:cs="仿宋_GB2312"/>
                <w:i w:val="0"/>
                <w:color w:val="000000"/>
                <w:kern w:val="2"/>
                <w:sz w:val="18"/>
                <w:szCs w:val="18"/>
                <w:u w:val="none"/>
                <w:lang w:val="en-US" w:eastAsia="zh-CN" w:bidi="ar-SA"/>
              </w:rPr>
              <w:t>2</w:t>
            </w:r>
          </w:p>
        </w:tc>
        <w:tc>
          <w:tcPr>
            <w:tcW w:w="540" w:type="dxa"/>
            <w:vMerge w:val="continue"/>
            <w:shd w:val="clear" w:color="auto" w:fill="auto"/>
            <w:noWrap/>
            <w:vAlign w:val="center"/>
          </w:tcPr>
          <w:p w14:paraId="1B19DD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sz w:val="18"/>
                <w:szCs w:val="18"/>
              </w:rPr>
            </w:pPr>
          </w:p>
        </w:tc>
        <w:tc>
          <w:tcPr>
            <w:tcW w:w="792" w:type="dxa"/>
            <w:shd w:val="clear" w:color="auto" w:fill="auto"/>
            <w:noWrap w:val="0"/>
            <w:vAlign w:val="center"/>
          </w:tcPr>
          <w:p w14:paraId="12FBCCC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规范性文件</w:t>
            </w:r>
          </w:p>
        </w:tc>
        <w:tc>
          <w:tcPr>
            <w:tcW w:w="2448" w:type="dxa"/>
            <w:shd w:val="clear" w:color="auto" w:fill="auto"/>
            <w:noWrap w:val="0"/>
            <w:vAlign w:val="center"/>
          </w:tcPr>
          <w:p w14:paraId="66D7EA0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各级政府及部门涉及扶贫领域的规范性文件</w:t>
            </w:r>
          </w:p>
        </w:tc>
        <w:tc>
          <w:tcPr>
            <w:tcW w:w="2520" w:type="dxa"/>
            <w:shd w:val="clear" w:color="auto" w:fill="auto"/>
            <w:noWrap w:val="0"/>
            <w:vAlign w:val="center"/>
          </w:tcPr>
          <w:p w14:paraId="51ADDE4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《中华人民共和国政府信息公开条例》（国务院令第711号）</w:t>
            </w:r>
          </w:p>
        </w:tc>
        <w:tc>
          <w:tcPr>
            <w:tcW w:w="1620" w:type="dxa"/>
            <w:shd w:val="clear" w:color="auto" w:fill="auto"/>
            <w:noWrap w:val="0"/>
            <w:vAlign w:val="center"/>
          </w:tcPr>
          <w:p w14:paraId="078D2A1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信息形成（变更）20个工作日内</w:t>
            </w:r>
          </w:p>
        </w:tc>
        <w:tc>
          <w:tcPr>
            <w:tcW w:w="900" w:type="dxa"/>
            <w:shd w:val="clear" w:color="auto" w:fill="auto"/>
            <w:noWrap w:val="0"/>
            <w:vAlign w:val="center"/>
          </w:tcPr>
          <w:p w14:paraId="0328406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color w:val="000000"/>
                <w:kern w:val="2"/>
                <w:sz w:val="18"/>
                <w:szCs w:val="18"/>
                <w:u w:val="none"/>
                <w:lang w:val="en-US" w:eastAsia="zh-CN" w:bidi="ar-SA"/>
              </w:rPr>
            </w:pPr>
            <w:r>
              <w:rPr>
                <w:rFonts w:hint="eastAsia" w:ascii="仿宋_GB2312" w:hAnsi="仿宋_GB2312" w:cs="仿宋_GB2312"/>
                <w:i w:val="0"/>
                <w:color w:val="000000"/>
                <w:kern w:val="0"/>
                <w:sz w:val="18"/>
                <w:szCs w:val="18"/>
                <w:u w:val="none"/>
                <w:lang w:val="en-US" w:eastAsia="zh-CN" w:bidi="ar"/>
              </w:rPr>
              <w:t>镇农办</w:t>
            </w:r>
          </w:p>
        </w:tc>
        <w:tc>
          <w:tcPr>
            <w:tcW w:w="2160" w:type="dxa"/>
            <w:shd w:val="clear" w:color="auto" w:fill="auto"/>
            <w:noWrap w:val="0"/>
            <w:vAlign w:val="center"/>
          </w:tcPr>
          <w:p w14:paraId="2957137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zh-CN" w:eastAsia="zh-CN" w:bidi="ar-SA"/>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lang w:val="en-US" w:eastAsia="zh-CN"/>
              </w:rPr>
              <w:t>社区/企事业单位/村公示栏（电子屏</w:t>
            </w:r>
            <w:r>
              <w:rPr>
                <w:rFonts w:hint="eastAsia" w:ascii="仿宋_GB2312" w:hAnsi="仿宋_GB2312" w:cs="仿宋_GB2312"/>
                <w:color w:val="000000"/>
                <w:kern w:val="0"/>
                <w:sz w:val="18"/>
                <w:szCs w:val="18"/>
                <w:lang w:val="en-US" w:eastAsia="zh-CN"/>
              </w:rPr>
              <w:t>）</w:t>
            </w:r>
          </w:p>
        </w:tc>
        <w:tc>
          <w:tcPr>
            <w:tcW w:w="540" w:type="dxa"/>
            <w:shd w:val="clear" w:color="auto" w:fill="auto"/>
            <w:noWrap w:val="0"/>
            <w:vAlign w:val="center"/>
          </w:tcPr>
          <w:p w14:paraId="64CA1A0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c>
          <w:tcPr>
            <w:tcW w:w="720" w:type="dxa"/>
            <w:shd w:val="clear" w:color="auto" w:fill="auto"/>
            <w:noWrap w:val="0"/>
            <w:vAlign w:val="center"/>
          </w:tcPr>
          <w:p w14:paraId="7A7DD3A1">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color w:val="000000"/>
                <w:kern w:val="2"/>
                <w:sz w:val="18"/>
                <w:szCs w:val="18"/>
                <w:u w:val="none"/>
                <w:lang w:val="en-US" w:eastAsia="zh-CN" w:bidi="ar-SA"/>
              </w:rPr>
            </w:pPr>
          </w:p>
        </w:tc>
        <w:tc>
          <w:tcPr>
            <w:tcW w:w="540" w:type="dxa"/>
            <w:shd w:val="clear" w:color="auto" w:fill="auto"/>
            <w:noWrap w:val="0"/>
            <w:vAlign w:val="center"/>
          </w:tcPr>
          <w:p w14:paraId="1BF15E4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c>
          <w:tcPr>
            <w:tcW w:w="720" w:type="dxa"/>
            <w:shd w:val="clear" w:color="auto" w:fill="auto"/>
            <w:noWrap w:val="0"/>
            <w:vAlign w:val="center"/>
          </w:tcPr>
          <w:p w14:paraId="6A88BEB0">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color w:val="000000"/>
                <w:kern w:val="2"/>
                <w:sz w:val="18"/>
                <w:szCs w:val="18"/>
                <w:u w:val="none"/>
                <w:lang w:val="en-US" w:eastAsia="zh-CN" w:bidi="ar-SA"/>
              </w:rPr>
            </w:pPr>
          </w:p>
        </w:tc>
        <w:tc>
          <w:tcPr>
            <w:tcW w:w="1440" w:type="dxa"/>
            <w:shd w:val="clear" w:color="auto" w:fill="auto"/>
            <w:noWrap w:val="0"/>
            <w:vAlign w:val="center"/>
          </w:tcPr>
          <w:p w14:paraId="3B0E7CB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r>
      <w:tr w14:paraId="6921B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6D8F03F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3</w:t>
            </w:r>
          </w:p>
        </w:tc>
        <w:tc>
          <w:tcPr>
            <w:tcW w:w="540" w:type="dxa"/>
            <w:vMerge w:val="continue"/>
            <w:shd w:val="clear" w:color="auto" w:fill="auto"/>
            <w:noWrap w:val="0"/>
            <w:vAlign w:val="center"/>
          </w:tcPr>
          <w:p w14:paraId="05D406D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p>
        </w:tc>
        <w:tc>
          <w:tcPr>
            <w:tcW w:w="792" w:type="dxa"/>
            <w:shd w:val="clear" w:color="auto" w:fill="auto"/>
            <w:noWrap w:val="0"/>
            <w:vAlign w:val="center"/>
          </w:tcPr>
          <w:p w14:paraId="7C92795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其他政策文件</w:t>
            </w:r>
          </w:p>
        </w:tc>
        <w:tc>
          <w:tcPr>
            <w:tcW w:w="2448" w:type="dxa"/>
            <w:shd w:val="clear" w:color="auto" w:fill="auto"/>
            <w:noWrap w:val="0"/>
            <w:vAlign w:val="center"/>
          </w:tcPr>
          <w:p w14:paraId="075BB5A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涉及扶贫领域其他政策文件</w:t>
            </w:r>
          </w:p>
        </w:tc>
        <w:tc>
          <w:tcPr>
            <w:tcW w:w="2520" w:type="dxa"/>
            <w:shd w:val="clear" w:color="auto" w:fill="auto"/>
            <w:noWrap w:val="0"/>
            <w:vAlign w:val="center"/>
          </w:tcPr>
          <w:p w14:paraId="7EBE131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《中华人民共和国政府信息公开条例》（国务院令第711号）</w:t>
            </w:r>
          </w:p>
        </w:tc>
        <w:tc>
          <w:tcPr>
            <w:tcW w:w="1620" w:type="dxa"/>
            <w:shd w:val="clear" w:color="auto" w:fill="auto"/>
            <w:noWrap w:val="0"/>
            <w:vAlign w:val="center"/>
          </w:tcPr>
          <w:p w14:paraId="4CA29A0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信息形成（变更）20个工作日内</w:t>
            </w:r>
          </w:p>
        </w:tc>
        <w:tc>
          <w:tcPr>
            <w:tcW w:w="900" w:type="dxa"/>
            <w:shd w:val="clear" w:color="auto" w:fill="auto"/>
            <w:noWrap w:val="0"/>
            <w:vAlign w:val="center"/>
          </w:tcPr>
          <w:p w14:paraId="5A6926F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color w:val="000000"/>
                <w:kern w:val="2"/>
                <w:sz w:val="18"/>
                <w:szCs w:val="18"/>
                <w:u w:val="none"/>
                <w:lang w:val="en-US" w:eastAsia="zh-CN" w:bidi="ar-SA"/>
              </w:rPr>
            </w:pPr>
            <w:r>
              <w:rPr>
                <w:rFonts w:hint="eastAsia" w:ascii="仿宋_GB2312" w:hAnsi="仿宋_GB2312" w:cs="仿宋_GB2312"/>
                <w:i w:val="0"/>
                <w:color w:val="000000"/>
                <w:kern w:val="0"/>
                <w:sz w:val="18"/>
                <w:szCs w:val="18"/>
                <w:u w:val="none"/>
                <w:lang w:val="en-US" w:eastAsia="zh-CN" w:bidi="ar"/>
              </w:rPr>
              <w:t>镇农办</w:t>
            </w:r>
          </w:p>
        </w:tc>
        <w:tc>
          <w:tcPr>
            <w:tcW w:w="2160" w:type="dxa"/>
            <w:shd w:val="clear" w:color="auto" w:fill="auto"/>
            <w:noWrap w:val="0"/>
            <w:vAlign w:val="center"/>
          </w:tcPr>
          <w:p w14:paraId="2DB48DF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仿宋_GB2312" w:hAnsi="仿宋_GB2312" w:eastAsia="仿宋_GB2312" w:cs="仿宋_GB2312"/>
                <w:i w:val="0"/>
                <w:color w:val="000000"/>
                <w:kern w:val="2"/>
                <w:sz w:val="18"/>
                <w:szCs w:val="18"/>
                <w:u w:val="none"/>
                <w:lang w:val="en-US" w:eastAsia="zh-CN" w:bidi="ar-SA"/>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lang w:val="en-US" w:eastAsia="zh-CN"/>
              </w:rPr>
              <w:t>社区/企事业单位/村公示栏（电子屏</w:t>
            </w:r>
            <w:r>
              <w:rPr>
                <w:rFonts w:hint="eastAsia" w:ascii="仿宋_GB2312" w:hAnsi="仿宋_GB2312" w:cs="仿宋_GB2312"/>
                <w:color w:val="000000"/>
                <w:kern w:val="0"/>
                <w:sz w:val="18"/>
                <w:szCs w:val="18"/>
                <w:lang w:val="en-US" w:eastAsia="zh-CN"/>
              </w:rPr>
              <w:t>）</w:t>
            </w:r>
          </w:p>
        </w:tc>
        <w:tc>
          <w:tcPr>
            <w:tcW w:w="540" w:type="dxa"/>
            <w:shd w:val="clear" w:color="auto" w:fill="auto"/>
            <w:noWrap/>
            <w:vAlign w:val="center"/>
          </w:tcPr>
          <w:p w14:paraId="77BA5CE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c>
          <w:tcPr>
            <w:tcW w:w="720" w:type="dxa"/>
            <w:shd w:val="clear" w:color="auto" w:fill="auto"/>
            <w:noWrap/>
            <w:vAlign w:val="center"/>
          </w:tcPr>
          <w:p w14:paraId="1E893158">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color w:val="000000"/>
                <w:kern w:val="2"/>
                <w:sz w:val="18"/>
                <w:szCs w:val="18"/>
                <w:u w:val="none"/>
                <w:lang w:val="en-US" w:eastAsia="zh-CN" w:bidi="ar-SA"/>
              </w:rPr>
            </w:pPr>
          </w:p>
        </w:tc>
        <w:tc>
          <w:tcPr>
            <w:tcW w:w="540" w:type="dxa"/>
            <w:shd w:val="clear" w:color="auto" w:fill="auto"/>
            <w:noWrap/>
            <w:vAlign w:val="center"/>
          </w:tcPr>
          <w:p w14:paraId="5027EE7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c>
          <w:tcPr>
            <w:tcW w:w="720" w:type="dxa"/>
            <w:shd w:val="clear" w:color="auto" w:fill="auto"/>
            <w:noWrap/>
            <w:vAlign w:val="center"/>
          </w:tcPr>
          <w:p w14:paraId="2F56DE1D">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color w:val="000000"/>
                <w:kern w:val="2"/>
                <w:sz w:val="18"/>
                <w:szCs w:val="18"/>
                <w:u w:val="none"/>
                <w:lang w:val="en-US" w:eastAsia="zh-CN" w:bidi="ar-SA"/>
              </w:rPr>
            </w:pPr>
          </w:p>
        </w:tc>
        <w:tc>
          <w:tcPr>
            <w:tcW w:w="1440" w:type="dxa"/>
            <w:shd w:val="clear" w:color="auto" w:fill="auto"/>
            <w:noWrap/>
            <w:vAlign w:val="center"/>
          </w:tcPr>
          <w:p w14:paraId="44B6B83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r>
      <w:tr w14:paraId="2C30E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2237A3E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4</w:t>
            </w:r>
          </w:p>
        </w:tc>
        <w:tc>
          <w:tcPr>
            <w:tcW w:w="540" w:type="dxa"/>
            <w:shd w:val="clear" w:color="auto" w:fill="auto"/>
            <w:noWrap w:val="0"/>
            <w:vAlign w:val="center"/>
          </w:tcPr>
          <w:p w14:paraId="004484F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扶贫对象</w:t>
            </w:r>
          </w:p>
        </w:tc>
        <w:tc>
          <w:tcPr>
            <w:tcW w:w="792" w:type="dxa"/>
            <w:shd w:val="clear" w:color="auto" w:fill="auto"/>
            <w:noWrap w:val="0"/>
            <w:vAlign w:val="center"/>
          </w:tcPr>
          <w:p w14:paraId="278C8C8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贫困人口识别</w:t>
            </w:r>
          </w:p>
        </w:tc>
        <w:tc>
          <w:tcPr>
            <w:tcW w:w="2448" w:type="dxa"/>
            <w:shd w:val="clear" w:color="auto" w:fill="auto"/>
            <w:noWrap w:val="0"/>
            <w:vAlign w:val="center"/>
          </w:tcPr>
          <w:p w14:paraId="5B7E308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1.识别标准</w:t>
            </w:r>
          </w:p>
          <w:p w14:paraId="21FE576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2.识别程序(农户申请、民主评议、公示公告、逐级审核）</w:t>
            </w:r>
          </w:p>
          <w:p w14:paraId="08D7156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3.识别结果(贫困户名单、数量)</w:t>
            </w:r>
          </w:p>
        </w:tc>
        <w:tc>
          <w:tcPr>
            <w:tcW w:w="2520" w:type="dxa"/>
            <w:shd w:val="clear" w:color="auto" w:fill="auto"/>
            <w:noWrap w:val="0"/>
            <w:vAlign w:val="center"/>
          </w:tcPr>
          <w:p w14:paraId="1FBF24B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《国务院扶贫办扶贫开发建档立卡工作方案》（国开办发〔2014〕24号）</w:t>
            </w:r>
          </w:p>
        </w:tc>
        <w:tc>
          <w:tcPr>
            <w:tcW w:w="1620" w:type="dxa"/>
            <w:shd w:val="clear" w:color="auto" w:fill="auto"/>
            <w:noWrap w:val="0"/>
            <w:vAlign w:val="center"/>
          </w:tcPr>
          <w:p w14:paraId="13B0F4A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信息形成（变更）20个工作日内</w:t>
            </w:r>
          </w:p>
        </w:tc>
        <w:tc>
          <w:tcPr>
            <w:tcW w:w="900" w:type="dxa"/>
            <w:shd w:val="clear" w:color="auto" w:fill="auto"/>
            <w:noWrap w:val="0"/>
            <w:vAlign w:val="center"/>
          </w:tcPr>
          <w:p w14:paraId="00E7FD4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cs="仿宋_GB2312"/>
                <w:i w:val="0"/>
                <w:color w:val="000000"/>
                <w:kern w:val="0"/>
                <w:sz w:val="18"/>
                <w:szCs w:val="18"/>
                <w:u w:val="none"/>
                <w:lang w:val="en-US" w:eastAsia="zh-CN" w:bidi="ar"/>
              </w:rPr>
              <w:t>镇农办</w:t>
            </w:r>
          </w:p>
        </w:tc>
        <w:tc>
          <w:tcPr>
            <w:tcW w:w="2160" w:type="dxa"/>
            <w:shd w:val="clear" w:color="auto" w:fill="auto"/>
            <w:noWrap w:val="0"/>
            <w:vAlign w:val="center"/>
          </w:tcPr>
          <w:p w14:paraId="1051DA7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zh-CN" w:eastAsia="zh-CN" w:bidi="ar-SA"/>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lang w:val="en-US" w:eastAsia="zh-CN"/>
              </w:rPr>
              <w:t>社区/企事业单位/村公示栏（电子屏</w:t>
            </w:r>
            <w:r>
              <w:rPr>
                <w:rFonts w:hint="eastAsia" w:ascii="仿宋_GB2312" w:hAnsi="仿宋_GB2312" w:cs="仿宋_GB2312"/>
                <w:color w:val="000000"/>
                <w:kern w:val="0"/>
                <w:sz w:val="18"/>
                <w:szCs w:val="18"/>
                <w:lang w:val="en-US" w:eastAsia="zh-CN"/>
              </w:rPr>
              <w:t>）</w:t>
            </w:r>
          </w:p>
        </w:tc>
        <w:tc>
          <w:tcPr>
            <w:tcW w:w="540" w:type="dxa"/>
            <w:shd w:val="clear" w:color="auto" w:fill="auto"/>
            <w:noWrap/>
            <w:vAlign w:val="center"/>
          </w:tcPr>
          <w:p w14:paraId="3DAE362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c>
          <w:tcPr>
            <w:tcW w:w="720" w:type="dxa"/>
            <w:shd w:val="clear" w:color="auto" w:fill="auto"/>
            <w:noWrap/>
            <w:vAlign w:val="center"/>
          </w:tcPr>
          <w:p w14:paraId="58C47AE1">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color w:val="000000"/>
                <w:kern w:val="2"/>
                <w:sz w:val="18"/>
                <w:szCs w:val="18"/>
                <w:u w:val="none"/>
                <w:lang w:val="en-US" w:eastAsia="zh-CN" w:bidi="ar-SA"/>
              </w:rPr>
            </w:pPr>
          </w:p>
        </w:tc>
        <w:tc>
          <w:tcPr>
            <w:tcW w:w="540" w:type="dxa"/>
            <w:shd w:val="clear" w:color="auto" w:fill="auto"/>
            <w:noWrap/>
            <w:vAlign w:val="center"/>
          </w:tcPr>
          <w:p w14:paraId="226E74E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c>
          <w:tcPr>
            <w:tcW w:w="720" w:type="dxa"/>
            <w:shd w:val="clear" w:color="auto" w:fill="auto"/>
            <w:noWrap/>
            <w:vAlign w:val="center"/>
          </w:tcPr>
          <w:p w14:paraId="24C52225">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color w:val="000000"/>
                <w:kern w:val="2"/>
                <w:sz w:val="18"/>
                <w:szCs w:val="18"/>
                <w:u w:val="none"/>
                <w:lang w:val="en-US" w:eastAsia="zh-CN" w:bidi="ar-SA"/>
              </w:rPr>
            </w:pPr>
          </w:p>
        </w:tc>
        <w:tc>
          <w:tcPr>
            <w:tcW w:w="1440" w:type="dxa"/>
            <w:shd w:val="clear" w:color="auto" w:fill="auto"/>
            <w:noWrap/>
            <w:vAlign w:val="center"/>
          </w:tcPr>
          <w:p w14:paraId="1151A005">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r>
      <w:tr w14:paraId="68D38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2E50CDE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5</w:t>
            </w:r>
          </w:p>
        </w:tc>
        <w:tc>
          <w:tcPr>
            <w:tcW w:w="540" w:type="dxa"/>
            <w:shd w:val="clear" w:color="auto" w:fill="auto"/>
            <w:noWrap w:val="0"/>
            <w:vAlign w:val="center"/>
          </w:tcPr>
          <w:p w14:paraId="15CF978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扶贫对象</w:t>
            </w:r>
          </w:p>
        </w:tc>
        <w:tc>
          <w:tcPr>
            <w:tcW w:w="792" w:type="dxa"/>
            <w:shd w:val="clear" w:color="auto" w:fill="auto"/>
            <w:noWrap w:val="0"/>
            <w:vAlign w:val="center"/>
          </w:tcPr>
          <w:p w14:paraId="1E999F2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贫困人口退出</w:t>
            </w:r>
          </w:p>
        </w:tc>
        <w:tc>
          <w:tcPr>
            <w:tcW w:w="2448" w:type="dxa"/>
            <w:shd w:val="clear" w:color="auto" w:fill="auto"/>
            <w:noWrap w:val="0"/>
            <w:vAlign w:val="center"/>
          </w:tcPr>
          <w:p w14:paraId="615288C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1.退出计划</w:t>
            </w:r>
          </w:p>
          <w:p w14:paraId="36E1CE4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2.退出标准（人均纯收入稳定超过国定标准、实现“两不愁、三保障”）</w:t>
            </w:r>
          </w:p>
          <w:p w14:paraId="75BC7A9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3.退出程序（民主评议、村两委和驻村工作队核实、贫困户认可、公示公告、退出销号）</w:t>
            </w:r>
          </w:p>
          <w:p w14:paraId="4A9E575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4.退出结果（脱贫名单）</w:t>
            </w:r>
          </w:p>
        </w:tc>
        <w:tc>
          <w:tcPr>
            <w:tcW w:w="2520" w:type="dxa"/>
            <w:shd w:val="clear" w:color="auto" w:fill="auto"/>
            <w:noWrap w:val="0"/>
            <w:vAlign w:val="center"/>
          </w:tcPr>
          <w:p w14:paraId="42B932C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《中共中央办公厅、国务院办公厅关于建立贫困退出机制的意见》(厅字〔2016〕16号)</w:t>
            </w:r>
          </w:p>
        </w:tc>
        <w:tc>
          <w:tcPr>
            <w:tcW w:w="1620" w:type="dxa"/>
            <w:shd w:val="clear" w:color="auto" w:fill="auto"/>
            <w:noWrap w:val="0"/>
            <w:vAlign w:val="center"/>
          </w:tcPr>
          <w:p w14:paraId="0D637ED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信息形成（变更）20个工作日内</w:t>
            </w:r>
          </w:p>
        </w:tc>
        <w:tc>
          <w:tcPr>
            <w:tcW w:w="900" w:type="dxa"/>
            <w:shd w:val="clear" w:color="auto" w:fill="auto"/>
            <w:noWrap w:val="0"/>
            <w:vAlign w:val="center"/>
          </w:tcPr>
          <w:p w14:paraId="64643E5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cs="仿宋_GB2312"/>
                <w:i w:val="0"/>
                <w:color w:val="000000"/>
                <w:kern w:val="0"/>
                <w:sz w:val="18"/>
                <w:szCs w:val="18"/>
                <w:u w:val="none"/>
                <w:lang w:val="en-US" w:eastAsia="zh-CN" w:bidi="ar"/>
              </w:rPr>
              <w:t>镇农办</w:t>
            </w:r>
          </w:p>
        </w:tc>
        <w:tc>
          <w:tcPr>
            <w:tcW w:w="2160" w:type="dxa"/>
            <w:shd w:val="clear" w:color="auto" w:fill="auto"/>
            <w:noWrap w:val="0"/>
            <w:vAlign w:val="center"/>
          </w:tcPr>
          <w:p w14:paraId="47BF151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lang w:val="en-US" w:eastAsia="zh-CN"/>
              </w:rPr>
              <w:t>社区/企事业单位/村公示栏（电子屏</w:t>
            </w:r>
            <w:r>
              <w:rPr>
                <w:rFonts w:hint="eastAsia" w:ascii="仿宋_GB2312" w:hAnsi="仿宋_GB2312" w:cs="仿宋_GB2312"/>
                <w:color w:val="000000"/>
                <w:kern w:val="0"/>
                <w:sz w:val="18"/>
                <w:szCs w:val="18"/>
                <w:lang w:val="en-US" w:eastAsia="zh-CN"/>
              </w:rPr>
              <w:t>）</w:t>
            </w:r>
          </w:p>
        </w:tc>
        <w:tc>
          <w:tcPr>
            <w:tcW w:w="540" w:type="dxa"/>
            <w:shd w:val="clear" w:color="auto" w:fill="auto"/>
            <w:noWrap/>
            <w:vAlign w:val="center"/>
          </w:tcPr>
          <w:p w14:paraId="16D40E4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c>
          <w:tcPr>
            <w:tcW w:w="720" w:type="dxa"/>
            <w:shd w:val="clear" w:color="auto" w:fill="auto"/>
            <w:noWrap/>
            <w:vAlign w:val="center"/>
          </w:tcPr>
          <w:p w14:paraId="306AEFF1">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color w:val="000000"/>
                <w:kern w:val="2"/>
                <w:sz w:val="18"/>
                <w:szCs w:val="18"/>
                <w:u w:val="none"/>
                <w:lang w:val="en-US" w:eastAsia="zh-CN" w:bidi="ar-SA"/>
              </w:rPr>
            </w:pPr>
          </w:p>
        </w:tc>
        <w:tc>
          <w:tcPr>
            <w:tcW w:w="540" w:type="dxa"/>
            <w:shd w:val="clear" w:color="auto" w:fill="auto"/>
            <w:noWrap/>
            <w:vAlign w:val="center"/>
          </w:tcPr>
          <w:p w14:paraId="5D45A4C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c>
          <w:tcPr>
            <w:tcW w:w="720" w:type="dxa"/>
            <w:shd w:val="clear" w:color="auto" w:fill="auto"/>
            <w:noWrap/>
            <w:vAlign w:val="center"/>
          </w:tcPr>
          <w:p w14:paraId="4CE54FEF">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color w:val="000000"/>
                <w:kern w:val="2"/>
                <w:sz w:val="18"/>
                <w:szCs w:val="18"/>
                <w:u w:val="none"/>
                <w:lang w:val="en-US" w:eastAsia="zh-CN" w:bidi="ar-SA"/>
              </w:rPr>
            </w:pPr>
          </w:p>
        </w:tc>
        <w:tc>
          <w:tcPr>
            <w:tcW w:w="1440" w:type="dxa"/>
            <w:shd w:val="clear" w:color="auto" w:fill="auto"/>
            <w:noWrap/>
            <w:vAlign w:val="center"/>
          </w:tcPr>
          <w:p w14:paraId="2FB05532">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r>
      <w:tr w14:paraId="3B254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4194079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6</w:t>
            </w:r>
          </w:p>
        </w:tc>
        <w:tc>
          <w:tcPr>
            <w:tcW w:w="540" w:type="dxa"/>
            <w:vMerge w:val="restart"/>
            <w:shd w:val="clear" w:color="auto" w:fill="auto"/>
            <w:noWrap w:val="0"/>
            <w:vAlign w:val="center"/>
          </w:tcPr>
          <w:p w14:paraId="3304800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扶贫资金</w:t>
            </w:r>
          </w:p>
        </w:tc>
        <w:tc>
          <w:tcPr>
            <w:tcW w:w="792" w:type="dxa"/>
            <w:shd w:val="clear" w:color="auto" w:fill="auto"/>
            <w:noWrap w:val="0"/>
            <w:vAlign w:val="center"/>
          </w:tcPr>
          <w:p w14:paraId="585A73C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财政专项扶贫资金分配结果</w:t>
            </w:r>
          </w:p>
        </w:tc>
        <w:tc>
          <w:tcPr>
            <w:tcW w:w="2448" w:type="dxa"/>
            <w:shd w:val="clear" w:color="auto" w:fill="auto"/>
            <w:noWrap w:val="0"/>
            <w:vAlign w:val="center"/>
          </w:tcPr>
          <w:p w14:paraId="06C2B75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1.资金名称</w:t>
            </w:r>
          </w:p>
          <w:p w14:paraId="56029A9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2.分配结果</w:t>
            </w:r>
          </w:p>
        </w:tc>
        <w:tc>
          <w:tcPr>
            <w:tcW w:w="2520" w:type="dxa"/>
            <w:shd w:val="clear" w:color="auto" w:fill="auto"/>
            <w:noWrap w:val="0"/>
            <w:vAlign w:val="center"/>
          </w:tcPr>
          <w:p w14:paraId="36AF231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《国务院扶贫办、财政部关于完善扶贫资金项目公告公示制度的指导意见》</w:t>
            </w:r>
          </w:p>
        </w:tc>
        <w:tc>
          <w:tcPr>
            <w:tcW w:w="1620" w:type="dxa"/>
            <w:shd w:val="clear" w:color="auto" w:fill="auto"/>
            <w:noWrap w:val="0"/>
            <w:vAlign w:val="center"/>
          </w:tcPr>
          <w:p w14:paraId="66BEED1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资金分配结果下达15个工作日内</w:t>
            </w:r>
          </w:p>
        </w:tc>
        <w:tc>
          <w:tcPr>
            <w:tcW w:w="900" w:type="dxa"/>
            <w:shd w:val="clear" w:color="auto" w:fill="auto"/>
            <w:noWrap w:val="0"/>
            <w:vAlign w:val="center"/>
          </w:tcPr>
          <w:p w14:paraId="1EE3651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cs="仿宋_GB2312"/>
                <w:i w:val="0"/>
                <w:color w:val="000000"/>
                <w:kern w:val="0"/>
                <w:sz w:val="18"/>
                <w:szCs w:val="18"/>
                <w:u w:val="none"/>
                <w:lang w:val="en-US" w:eastAsia="zh-CN" w:bidi="ar"/>
              </w:rPr>
              <w:t>镇农办</w:t>
            </w:r>
          </w:p>
        </w:tc>
        <w:tc>
          <w:tcPr>
            <w:tcW w:w="2160" w:type="dxa"/>
            <w:shd w:val="clear" w:color="auto" w:fill="auto"/>
            <w:noWrap w:val="0"/>
            <w:vAlign w:val="center"/>
          </w:tcPr>
          <w:p w14:paraId="096915F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lang w:val="en-US" w:eastAsia="zh-CN"/>
              </w:rPr>
              <w:t>社区/企事业单位/村公示栏（电子屏</w:t>
            </w:r>
            <w:r>
              <w:rPr>
                <w:rFonts w:hint="eastAsia" w:ascii="仿宋_GB2312" w:hAnsi="仿宋_GB2312" w:cs="仿宋_GB2312"/>
                <w:color w:val="000000"/>
                <w:kern w:val="0"/>
                <w:sz w:val="18"/>
                <w:szCs w:val="18"/>
                <w:lang w:val="en-US" w:eastAsia="zh-CN"/>
              </w:rPr>
              <w:t>）</w:t>
            </w:r>
          </w:p>
        </w:tc>
        <w:tc>
          <w:tcPr>
            <w:tcW w:w="540" w:type="dxa"/>
            <w:shd w:val="clear" w:color="auto" w:fill="auto"/>
            <w:noWrap/>
            <w:vAlign w:val="center"/>
          </w:tcPr>
          <w:p w14:paraId="495DE00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c>
          <w:tcPr>
            <w:tcW w:w="720" w:type="dxa"/>
            <w:shd w:val="clear" w:color="auto" w:fill="auto"/>
            <w:noWrap/>
            <w:vAlign w:val="center"/>
          </w:tcPr>
          <w:p w14:paraId="5734B912">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color w:val="000000"/>
                <w:kern w:val="2"/>
                <w:sz w:val="18"/>
                <w:szCs w:val="18"/>
                <w:u w:val="none"/>
                <w:lang w:val="en-US" w:eastAsia="zh-CN" w:bidi="ar-SA"/>
              </w:rPr>
            </w:pPr>
          </w:p>
        </w:tc>
        <w:tc>
          <w:tcPr>
            <w:tcW w:w="540" w:type="dxa"/>
            <w:shd w:val="clear" w:color="auto" w:fill="auto"/>
            <w:noWrap/>
            <w:vAlign w:val="center"/>
          </w:tcPr>
          <w:p w14:paraId="1311BC0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c>
          <w:tcPr>
            <w:tcW w:w="720" w:type="dxa"/>
            <w:shd w:val="clear" w:color="auto" w:fill="auto"/>
            <w:noWrap/>
            <w:vAlign w:val="center"/>
          </w:tcPr>
          <w:p w14:paraId="6CDC045F">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color w:val="000000"/>
                <w:kern w:val="2"/>
                <w:sz w:val="18"/>
                <w:szCs w:val="18"/>
                <w:u w:val="none"/>
                <w:lang w:val="en-US" w:eastAsia="zh-CN" w:bidi="ar-SA"/>
              </w:rPr>
            </w:pPr>
          </w:p>
        </w:tc>
        <w:tc>
          <w:tcPr>
            <w:tcW w:w="1440" w:type="dxa"/>
            <w:shd w:val="clear" w:color="auto" w:fill="auto"/>
            <w:noWrap/>
            <w:vAlign w:val="center"/>
          </w:tcPr>
          <w:p w14:paraId="283B9E8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r>
      <w:tr w14:paraId="54477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5E5F52B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7</w:t>
            </w:r>
          </w:p>
        </w:tc>
        <w:tc>
          <w:tcPr>
            <w:tcW w:w="540" w:type="dxa"/>
            <w:vMerge w:val="continue"/>
            <w:shd w:val="clear" w:color="auto" w:fill="auto"/>
            <w:noWrap w:val="0"/>
            <w:vAlign w:val="center"/>
          </w:tcPr>
          <w:p w14:paraId="2F2915B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792" w:type="dxa"/>
            <w:shd w:val="clear" w:color="auto" w:fill="auto"/>
            <w:noWrap w:val="0"/>
            <w:vAlign w:val="center"/>
          </w:tcPr>
          <w:p w14:paraId="529CE9F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年度计划</w:t>
            </w:r>
          </w:p>
        </w:tc>
        <w:tc>
          <w:tcPr>
            <w:tcW w:w="2448" w:type="dxa"/>
            <w:shd w:val="clear" w:color="auto" w:fill="auto"/>
            <w:noWrap w:val="0"/>
            <w:vAlign w:val="center"/>
          </w:tcPr>
          <w:p w14:paraId="69F2ED9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1.年度县级扶贫资金项目计划或贫困区涉农资金统筹整合方案（含调整方案）</w:t>
            </w:r>
          </w:p>
          <w:p w14:paraId="0B580DF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2.计划安排情况（资金计划批复文件）</w:t>
            </w:r>
          </w:p>
          <w:p w14:paraId="03C836C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3.计划完成情况（项目建设完成、资金使用、绩效目标和减贫机制实现情况等）标和减贫机制实现情况等）</w:t>
            </w:r>
          </w:p>
        </w:tc>
        <w:tc>
          <w:tcPr>
            <w:tcW w:w="2520" w:type="dxa"/>
            <w:shd w:val="clear" w:color="auto" w:fill="auto"/>
            <w:noWrap w:val="0"/>
            <w:vAlign w:val="center"/>
          </w:tcPr>
          <w:p w14:paraId="797E286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《国务院扶贫办、财政部关于完善扶贫资金项目公告公示制度的指导意见》</w:t>
            </w:r>
          </w:p>
        </w:tc>
        <w:tc>
          <w:tcPr>
            <w:tcW w:w="1620" w:type="dxa"/>
            <w:shd w:val="clear" w:color="auto" w:fill="auto"/>
            <w:noWrap w:val="0"/>
            <w:vAlign w:val="center"/>
          </w:tcPr>
          <w:p w14:paraId="1756CBF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信息形成（变更）20个工作日内</w:t>
            </w:r>
          </w:p>
        </w:tc>
        <w:tc>
          <w:tcPr>
            <w:tcW w:w="900" w:type="dxa"/>
            <w:shd w:val="clear" w:color="auto" w:fill="auto"/>
            <w:noWrap w:val="0"/>
            <w:vAlign w:val="center"/>
          </w:tcPr>
          <w:p w14:paraId="2D195E7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cs="仿宋_GB2312"/>
                <w:i w:val="0"/>
                <w:color w:val="000000"/>
                <w:kern w:val="0"/>
                <w:sz w:val="18"/>
                <w:szCs w:val="18"/>
                <w:u w:val="none"/>
                <w:lang w:val="en-US" w:eastAsia="zh-CN" w:bidi="ar"/>
              </w:rPr>
              <w:t>镇农办</w:t>
            </w:r>
          </w:p>
        </w:tc>
        <w:tc>
          <w:tcPr>
            <w:tcW w:w="2160" w:type="dxa"/>
            <w:shd w:val="clear" w:color="auto" w:fill="auto"/>
            <w:noWrap w:val="0"/>
            <w:vAlign w:val="center"/>
          </w:tcPr>
          <w:p w14:paraId="7FED31E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lang w:val="en-US" w:eastAsia="zh-CN"/>
              </w:rPr>
              <w:t>社区/企事业单位/村公示栏（电子屏</w:t>
            </w:r>
            <w:r>
              <w:rPr>
                <w:rFonts w:hint="eastAsia" w:ascii="仿宋_GB2312" w:hAnsi="仿宋_GB2312" w:cs="仿宋_GB2312"/>
                <w:color w:val="000000"/>
                <w:kern w:val="0"/>
                <w:sz w:val="18"/>
                <w:szCs w:val="18"/>
                <w:lang w:val="en-US" w:eastAsia="zh-CN"/>
              </w:rPr>
              <w:t>）</w:t>
            </w:r>
          </w:p>
        </w:tc>
        <w:tc>
          <w:tcPr>
            <w:tcW w:w="540" w:type="dxa"/>
            <w:shd w:val="clear" w:color="auto" w:fill="auto"/>
            <w:noWrap/>
            <w:vAlign w:val="center"/>
          </w:tcPr>
          <w:p w14:paraId="6468524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c>
          <w:tcPr>
            <w:tcW w:w="720" w:type="dxa"/>
            <w:shd w:val="clear" w:color="auto" w:fill="auto"/>
            <w:noWrap/>
            <w:vAlign w:val="center"/>
          </w:tcPr>
          <w:p w14:paraId="6BF7E921">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color w:val="000000"/>
                <w:kern w:val="2"/>
                <w:sz w:val="18"/>
                <w:szCs w:val="18"/>
                <w:u w:val="none"/>
                <w:lang w:val="en-US" w:eastAsia="zh-CN" w:bidi="ar-SA"/>
              </w:rPr>
            </w:pPr>
          </w:p>
        </w:tc>
        <w:tc>
          <w:tcPr>
            <w:tcW w:w="540" w:type="dxa"/>
            <w:shd w:val="clear" w:color="auto" w:fill="auto"/>
            <w:noWrap/>
            <w:vAlign w:val="center"/>
          </w:tcPr>
          <w:p w14:paraId="1E4EA92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c>
          <w:tcPr>
            <w:tcW w:w="720" w:type="dxa"/>
            <w:shd w:val="clear" w:color="auto" w:fill="auto"/>
            <w:noWrap/>
            <w:vAlign w:val="center"/>
          </w:tcPr>
          <w:p w14:paraId="6111BBB4">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color w:val="000000"/>
                <w:kern w:val="2"/>
                <w:sz w:val="18"/>
                <w:szCs w:val="18"/>
                <w:u w:val="none"/>
                <w:lang w:val="en-US" w:eastAsia="zh-CN" w:bidi="ar-SA"/>
              </w:rPr>
            </w:pPr>
          </w:p>
        </w:tc>
        <w:tc>
          <w:tcPr>
            <w:tcW w:w="1440" w:type="dxa"/>
            <w:shd w:val="clear" w:color="auto" w:fill="auto"/>
            <w:noWrap/>
            <w:vAlign w:val="center"/>
          </w:tcPr>
          <w:p w14:paraId="6B57071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r>
      <w:tr w14:paraId="1C6D7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4C5F952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cs="仿宋_GB2312"/>
                <w:i w:val="0"/>
                <w:color w:val="000000"/>
                <w:sz w:val="18"/>
                <w:szCs w:val="18"/>
                <w:u w:val="none"/>
                <w:lang w:val="en-US" w:eastAsia="zh-CN"/>
              </w:rPr>
            </w:pPr>
            <w:r>
              <w:rPr>
                <w:rFonts w:hint="eastAsia" w:ascii="仿宋_GB2312" w:hAnsi="仿宋_GB2312" w:cs="仿宋_GB2312"/>
                <w:i w:val="0"/>
                <w:color w:val="000000"/>
                <w:sz w:val="18"/>
                <w:szCs w:val="18"/>
                <w:u w:val="none"/>
                <w:lang w:val="en-US" w:eastAsia="zh-CN"/>
              </w:rPr>
              <w:t>8</w:t>
            </w:r>
          </w:p>
        </w:tc>
        <w:tc>
          <w:tcPr>
            <w:tcW w:w="540" w:type="dxa"/>
            <w:vMerge w:val="continue"/>
            <w:shd w:val="clear" w:color="auto" w:fill="auto"/>
            <w:noWrap w:val="0"/>
            <w:vAlign w:val="center"/>
          </w:tcPr>
          <w:p w14:paraId="500C777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792" w:type="dxa"/>
            <w:shd w:val="clear" w:color="auto" w:fill="auto"/>
            <w:noWrap w:val="0"/>
            <w:vAlign w:val="center"/>
          </w:tcPr>
          <w:p w14:paraId="0EC7A9C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行业扶贫相关财政资金使用情况</w:t>
            </w:r>
          </w:p>
        </w:tc>
        <w:tc>
          <w:tcPr>
            <w:tcW w:w="2448" w:type="dxa"/>
            <w:shd w:val="clear" w:color="auto" w:fill="auto"/>
            <w:noWrap w:val="0"/>
            <w:vAlign w:val="center"/>
          </w:tcPr>
          <w:p w14:paraId="49EB872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项目名称、实施地点、资金规模、实施单位、带贫减贫机制、绩效目标</w:t>
            </w:r>
          </w:p>
        </w:tc>
        <w:tc>
          <w:tcPr>
            <w:tcW w:w="2520" w:type="dxa"/>
            <w:shd w:val="clear" w:color="auto" w:fill="auto"/>
            <w:noWrap w:val="0"/>
            <w:vAlign w:val="center"/>
          </w:tcPr>
          <w:p w14:paraId="6E252A4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《国务院扶贫办、财政部关于完善扶贫资金项目公告公示制度的指导意见》（ 国开办发〔2018〕11 号）</w:t>
            </w:r>
          </w:p>
        </w:tc>
        <w:tc>
          <w:tcPr>
            <w:tcW w:w="1620" w:type="dxa"/>
            <w:shd w:val="clear" w:color="auto" w:fill="auto"/>
            <w:noWrap w:val="0"/>
            <w:vAlign w:val="center"/>
          </w:tcPr>
          <w:p w14:paraId="2DC8F30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信息形成（变更）20个工作日内</w:t>
            </w:r>
          </w:p>
        </w:tc>
        <w:tc>
          <w:tcPr>
            <w:tcW w:w="900" w:type="dxa"/>
            <w:shd w:val="clear" w:color="auto" w:fill="auto"/>
            <w:noWrap w:val="0"/>
            <w:vAlign w:val="center"/>
          </w:tcPr>
          <w:p w14:paraId="62291C7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cs="仿宋_GB2312"/>
                <w:i w:val="0"/>
                <w:color w:val="000000"/>
                <w:kern w:val="0"/>
                <w:sz w:val="18"/>
                <w:szCs w:val="18"/>
                <w:u w:val="none"/>
                <w:lang w:val="en-US" w:eastAsia="zh-CN" w:bidi="ar"/>
              </w:rPr>
            </w:pPr>
            <w:r>
              <w:rPr>
                <w:rFonts w:hint="eastAsia" w:ascii="仿宋_GB2312" w:hAnsi="仿宋_GB2312" w:cs="仿宋_GB2312"/>
                <w:i w:val="0"/>
                <w:color w:val="000000"/>
                <w:kern w:val="0"/>
                <w:sz w:val="18"/>
                <w:szCs w:val="18"/>
                <w:u w:val="none"/>
                <w:lang w:val="en-US" w:eastAsia="zh-CN" w:bidi="ar"/>
              </w:rPr>
              <w:t>镇农办</w:t>
            </w:r>
          </w:p>
        </w:tc>
        <w:tc>
          <w:tcPr>
            <w:tcW w:w="2160" w:type="dxa"/>
            <w:shd w:val="clear" w:color="auto" w:fill="auto"/>
            <w:noWrap w:val="0"/>
            <w:vAlign w:val="center"/>
          </w:tcPr>
          <w:p w14:paraId="76F73CA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Times New Roman" w:eastAsia="仿宋_GB2312"/>
                <w:color w:val="000000"/>
                <w:kern w:val="0"/>
                <w:sz w:val="18"/>
                <w:szCs w:val="18"/>
                <w:lang w:val="zh-CN" w:eastAsia="zh-CN"/>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lang w:val="en-US" w:eastAsia="zh-CN"/>
              </w:rPr>
              <w:t>社区/企事业单位/村公示栏（电子屏</w:t>
            </w:r>
            <w:r>
              <w:rPr>
                <w:rFonts w:hint="eastAsia" w:ascii="仿宋_GB2312" w:hAnsi="仿宋_GB2312" w:cs="仿宋_GB2312"/>
                <w:color w:val="000000"/>
                <w:kern w:val="0"/>
                <w:sz w:val="18"/>
                <w:szCs w:val="18"/>
                <w:lang w:val="en-US" w:eastAsia="zh-CN"/>
              </w:rPr>
              <w:t>）</w:t>
            </w:r>
          </w:p>
        </w:tc>
        <w:tc>
          <w:tcPr>
            <w:tcW w:w="540" w:type="dxa"/>
            <w:shd w:val="clear" w:color="auto" w:fill="auto"/>
            <w:noWrap/>
            <w:vAlign w:val="center"/>
          </w:tcPr>
          <w:p w14:paraId="747FB0A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c>
          <w:tcPr>
            <w:tcW w:w="720" w:type="dxa"/>
            <w:shd w:val="clear" w:color="auto" w:fill="auto"/>
            <w:noWrap/>
            <w:vAlign w:val="center"/>
          </w:tcPr>
          <w:p w14:paraId="2704FBFE">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color w:val="000000"/>
                <w:kern w:val="2"/>
                <w:sz w:val="18"/>
                <w:szCs w:val="18"/>
                <w:u w:val="none"/>
                <w:lang w:val="en-US" w:eastAsia="zh-CN" w:bidi="ar-SA"/>
              </w:rPr>
            </w:pPr>
          </w:p>
        </w:tc>
        <w:tc>
          <w:tcPr>
            <w:tcW w:w="540" w:type="dxa"/>
            <w:shd w:val="clear" w:color="auto" w:fill="auto"/>
            <w:noWrap/>
            <w:vAlign w:val="center"/>
          </w:tcPr>
          <w:p w14:paraId="5E03A2E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c>
          <w:tcPr>
            <w:tcW w:w="720" w:type="dxa"/>
            <w:shd w:val="clear" w:color="auto" w:fill="auto"/>
            <w:noWrap/>
            <w:vAlign w:val="center"/>
          </w:tcPr>
          <w:p w14:paraId="4AB2E7BE">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color w:val="000000"/>
                <w:kern w:val="2"/>
                <w:sz w:val="18"/>
                <w:szCs w:val="18"/>
                <w:u w:val="none"/>
                <w:lang w:val="en-US" w:eastAsia="zh-CN" w:bidi="ar-SA"/>
              </w:rPr>
            </w:pPr>
          </w:p>
        </w:tc>
        <w:tc>
          <w:tcPr>
            <w:tcW w:w="1440" w:type="dxa"/>
            <w:shd w:val="clear" w:color="auto" w:fill="auto"/>
            <w:noWrap/>
            <w:vAlign w:val="center"/>
          </w:tcPr>
          <w:p w14:paraId="6E0A419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r>
      <w:tr w14:paraId="3E1AA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0F2E9AF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color w:val="000000"/>
                <w:kern w:val="2"/>
                <w:sz w:val="18"/>
                <w:szCs w:val="18"/>
                <w:u w:val="none"/>
                <w:lang w:val="en-US" w:eastAsia="zh-CN" w:bidi="ar-SA"/>
              </w:rPr>
            </w:pPr>
            <w:r>
              <w:rPr>
                <w:rFonts w:hint="eastAsia" w:ascii="仿宋_GB2312" w:hAnsi="仿宋_GB2312" w:cs="仿宋_GB2312"/>
                <w:i w:val="0"/>
                <w:color w:val="000000"/>
                <w:kern w:val="2"/>
                <w:sz w:val="18"/>
                <w:szCs w:val="18"/>
                <w:u w:val="none"/>
                <w:lang w:val="en-US" w:eastAsia="zh-CN" w:bidi="ar-SA"/>
              </w:rPr>
              <w:t>9</w:t>
            </w:r>
          </w:p>
        </w:tc>
        <w:tc>
          <w:tcPr>
            <w:tcW w:w="540" w:type="dxa"/>
            <w:vMerge w:val="restart"/>
            <w:shd w:val="clear" w:color="auto" w:fill="auto"/>
            <w:noWrap w:val="0"/>
            <w:vAlign w:val="center"/>
          </w:tcPr>
          <w:p w14:paraId="3308100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扶贫项目</w:t>
            </w:r>
          </w:p>
        </w:tc>
        <w:tc>
          <w:tcPr>
            <w:tcW w:w="792" w:type="dxa"/>
            <w:shd w:val="clear" w:color="auto" w:fill="auto"/>
            <w:noWrap w:val="0"/>
            <w:vAlign w:val="center"/>
          </w:tcPr>
          <w:p w14:paraId="674C8FE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项目库建设</w:t>
            </w:r>
          </w:p>
        </w:tc>
        <w:tc>
          <w:tcPr>
            <w:tcW w:w="2448" w:type="dxa"/>
            <w:shd w:val="clear" w:color="auto" w:fill="auto"/>
            <w:noWrap w:val="0"/>
            <w:vAlign w:val="center"/>
          </w:tcPr>
          <w:p w14:paraId="2195689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1.申报内容（含项目名称、项目类别、建设性质、实施地点、资金规模和筹资方式、受益对象、绩效目标、群众参与和带贫减贫机制等）</w:t>
            </w:r>
          </w:p>
          <w:p w14:paraId="2E8C26A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2.申报流程（村申报、镇审核、区审定）</w:t>
            </w:r>
          </w:p>
          <w:p w14:paraId="046B5D6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3.申报结果（项目库规模、项目名单）</w:t>
            </w:r>
          </w:p>
        </w:tc>
        <w:tc>
          <w:tcPr>
            <w:tcW w:w="2520" w:type="dxa"/>
            <w:shd w:val="clear" w:color="auto" w:fill="auto"/>
            <w:noWrap w:val="0"/>
            <w:vAlign w:val="center"/>
          </w:tcPr>
          <w:p w14:paraId="732CBE0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《国务院扶贫办、财政部关于完善扶贫资金项目公告公示制度的指导意见》（ 国开办发〔2018〕11 号）</w:t>
            </w:r>
          </w:p>
          <w:p w14:paraId="126386B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《国务院扶贫办关于完善县级脱贫攻坚项目库建设的指导意见》(国开办发〔2018〕10号)</w:t>
            </w:r>
          </w:p>
        </w:tc>
        <w:tc>
          <w:tcPr>
            <w:tcW w:w="1620" w:type="dxa"/>
            <w:shd w:val="clear" w:color="auto" w:fill="auto"/>
            <w:noWrap w:val="0"/>
            <w:vAlign w:val="center"/>
          </w:tcPr>
          <w:p w14:paraId="1287F14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信息形成（变更）20个工作日内</w:t>
            </w:r>
          </w:p>
        </w:tc>
        <w:tc>
          <w:tcPr>
            <w:tcW w:w="900" w:type="dxa"/>
            <w:shd w:val="clear" w:color="auto" w:fill="auto"/>
            <w:noWrap w:val="0"/>
            <w:vAlign w:val="center"/>
          </w:tcPr>
          <w:p w14:paraId="3A5C1E6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cs="仿宋_GB2312"/>
                <w:i w:val="0"/>
                <w:color w:val="000000"/>
                <w:kern w:val="0"/>
                <w:sz w:val="18"/>
                <w:szCs w:val="18"/>
                <w:u w:val="none"/>
                <w:lang w:val="en-US" w:eastAsia="zh-CN" w:bidi="ar"/>
              </w:rPr>
              <w:t>镇农办</w:t>
            </w:r>
          </w:p>
        </w:tc>
        <w:tc>
          <w:tcPr>
            <w:tcW w:w="2160" w:type="dxa"/>
            <w:shd w:val="clear" w:color="auto" w:fill="auto"/>
            <w:noWrap w:val="0"/>
            <w:vAlign w:val="center"/>
          </w:tcPr>
          <w:p w14:paraId="7B00F09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lang w:val="en-US" w:eastAsia="zh-CN"/>
              </w:rPr>
              <w:t>社区/企事业单位/村公示栏（电子屏</w:t>
            </w:r>
            <w:r>
              <w:rPr>
                <w:rFonts w:hint="eastAsia" w:ascii="仿宋_GB2312" w:hAnsi="仿宋_GB2312" w:cs="仿宋_GB2312"/>
                <w:color w:val="000000"/>
                <w:kern w:val="0"/>
                <w:sz w:val="18"/>
                <w:szCs w:val="18"/>
                <w:lang w:val="en-US" w:eastAsia="zh-CN"/>
              </w:rPr>
              <w:t>）</w:t>
            </w:r>
          </w:p>
        </w:tc>
        <w:tc>
          <w:tcPr>
            <w:tcW w:w="540" w:type="dxa"/>
            <w:shd w:val="clear" w:color="auto" w:fill="auto"/>
            <w:noWrap/>
            <w:vAlign w:val="center"/>
          </w:tcPr>
          <w:p w14:paraId="5B4D3B2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c>
          <w:tcPr>
            <w:tcW w:w="720" w:type="dxa"/>
            <w:shd w:val="clear" w:color="auto" w:fill="auto"/>
            <w:noWrap/>
            <w:vAlign w:val="center"/>
          </w:tcPr>
          <w:p w14:paraId="39828CD0">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color w:val="000000"/>
                <w:kern w:val="2"/>
                <w:sz w:val="18"/>
                <w:szCs w:val="18"/>
                <w:u w:val="none"/>
                <w:lang w:val="en-US" w:eastAsia="zh-CN" w:bidi="ar-SA"/>
              </w:rPr>
            </w:pPr>
          </w:p>
        </w:tc>
        <w:tc>
          <w:tcPr>
            <w:tcW w:w="540" w:type="dxa"/>
            <w:shd w:val="clear" w:color="auto" w:fill="auto"/>
            <w:noWrap/>
            <w:vAlign w:val="center"/>
          </w:tcPr>
          <w:p w14:paraId="2919A71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c>
          <w:tcPr>
            <w:tcW w:w="720" w:type="dxa"/>
            <w:shd w:val="clear" w:color="auto" w:fill="auto"/>
            <w:noWrap/>
            <w:vAlign w:val="center"/>
          </w:tcPr>
          <w:p w14:paraId="38030F3C">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color w:val="000000"/>
                <w:kern w:val="2"/>
                <w:sz w:val="18"/>
                <w:szCs w:val="18"/>
                <w:u w:val="none"/>
                <w:lang w:val="en-US" w:eastAsia="zh-CN" w:bidi="ar-SA"/>
              </w:rPr>
            </w:pPr>
          </w:p>
        </w:tc>
        <w:tc>
          <w:tcPr>
            <w:tcW w:w="1440" w:type="dxa"/>
            <w:shd w:val="clear" w:color="auto" w:fill="auto"/>
            <w:noWrap/>
            <w:vAlign w:val="center"/>
          </w:tcPr>
          <w:p w14:paraId="6B61413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r>
      <w:tr w14:paraId="3029B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622F0C0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color w:val="000000"/>
                <w:kern w:val="2"/>
                <w:sz w:val="18"/>
                <w:szCs w:val="18"/>
                <w:u w:val="none"/>
                <w:lang w:val="en-US" w:eastAsia="zh-CN" w:bidi="ar-SA"/>
              </w:rPr>
            </w:pPr>
            <w:r>
              <w:rPr>
                <w:rFonts w:hint="eastAsia" w:ascii="仿宋_GB2312" w:hAnsi="仿宋_GB2312" w:cs="仿宋_GB2312"/>
                <w:i w:val="0"/>
                <w:color w:val="000000"/>
                <w:sz w:val="18"/>
                <w:szCs w:val="18"/>
                <w:u w:val="none"/>
                <w:lang w:val="en-US" w:eastAsia="zh-CN"/>
              </w:rPr>
              <w:t>10</w:t>
            </w:r>
          </w:p>
        </w:tc>
        <w:tc>
          <w:tcPr>
            <w:tcW w:w="540" w:type="dxa"/>
            <w:vMerge w:val="continue"/>
            <w:shd w:val="clear" w:color="auto" w:fill="auto"/>
            <w:noWrap w:val="0"/>
            <w:vAlign w:val="center"/>
          </w:tcPr>
          <w:p w14:paraId="09355FD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792" w:type="dxa"/>
            <w:shd w:val="clear" w:color="auto" w:fill="auto"/>
            <w:noWrap w:val="0"/>
            <w:vAlign w:val="center"/>
          </w:tcPr>
          <w:p w14:paraId="6119908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年度计划</w:t>
            </w:r>
          </w:p>
        </w:tc>
        <w:tc>
          <w:tcPr>
            <w:tcW w:w="2448" w:type="dxa"/>
            <w:shd w:val="clear" w:color="auto" w:fill="auto"/>
            <w:noWrap w:val="0"/>
            <w:vAlign w:val="center"/>
          </w:tcPr>
          <w:p w14:paraId="7ECB4D6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1.项目名称</w:t>
            </w:r>
          </w:p>
          <w:p w14:paraId="0CB6E56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2.实施地点</w:t>
            </w:r>
          </w:p>
          <w:p w14:paraId="4BFDCBE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3.建设任务</w:t>
            </w:r>
          </w:p>
          <w:p w14:paraId="71C356B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4.补助标准</w:t>
            </w:r>
          </w:p>
          <w:p w14:paraId="0B0D3C2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5.资金来源及规模</w:t>
            </w:r>
          </w:p>
          <w:p w14:paraId="0CE6447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6.实施期限</w:t>
            </w:r>
          </w:p>
          <w:p w14:paraId="762504F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7.实施单位</w:t>
            </w:r>
          </w:p>
          <w:p w14:paraId="707B632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8.责任人</w:t>
            </w:r>
          </w:p>
          <w:p w14:paraId="1331E7E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9.绩效目标</w:t>
            </w:r>
          </w:p>
          <w:p w14:paraId="37A4B74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10.带贫减贫机制等</w:t>
            </w:r>
          </w:p>
        </w:tc>
        <w:tc>
          <w:tcPr>
            <w:tcW w:w="2520" w:type="dxa"/>
            <w:shd w:val="clear" w:color="auto" w:fill="auto"/>
            <w:noWrap w:val="0"/>
            <w:vAlign w:val="center"/>
          </w:tcPr>
          <w:p w14:paraId="647A6F9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《国务院扶贫办、财政部关于完善扶贫资金项目公告公示制度的指导意见》（ 国开办发〔2018〕11 号）</w:t>
            </w:r>
          </w:p>
          <w:p w14:paraId="6D6E203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《国务院扶贫办关于完善县级脱贫攻坚项目库建设的指导意见》(国开办发〔2018〕10号)</w:t>
            </w:r>
          </w:p>
        </w:tc>
        <w:tc>
          <w:tcPr>
            <w:tcW w:w="1620" w:type="dxa"/>
            <w:shd w:val="clear" w:color="auto" w:fill="auto"/>
            <w:noWrap w:val="0"/>
            <w:vAlign w:val="center"/>
          </w:tcPr>
          <w:p w14:paraId="37D17B7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信息形成（变更）20个工作日内</w:t>
            </w:r>
          </w:p>
        </w:tc>
        <w:tc>
          <w:tcPr>
            <w:tcW w:w="900" w:type="dxa"/>
            <w:shd w:val="clear" w:color="auto" w:fill="auto"/>
            <w:noWrap w:val="0"/>
            <w:vAlign w:val="center"/>
          </w:tcPr>
          <w:p w14:paraId="5701A17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cs="仿宋_GB2312"/>
                <w:i w:val="0"/>
                <w:color w:val="000000"/>
                <w:kern w:val="0"/>
                <w:sz w:val="18"/>
                <w:szCs w:val="18"/>
                <w:u w:val="none"/>
                <w:lang w:val="en-US" w:eastAsia="zh-CN" w:bidi="ar"/>
              </w:rPr>
              <w:t>镇农办</w:t>
            </w:r>
          </w:p>
        </w:tc>
        <w:tc>
          <w:tcPr>
            <w:tcW w:w="2160" w:type="dxa"/>
            <w:shd w:val="clear" w:color="auto" w:fill="auto"/>
            <w:noWrap w:val="0"/>
            <w:vAlign w:val="center"/>
          </w:tcPr>
          <w:p w14:paraId="525E4B6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lang w:val="en-US" w:eastAsia="zh-CN"/>
              </w:rPr>
              <w:t>社区/企事业单位/村公示栏（电子屏</w:t>
            </w:r>
            <w:r>
              <w:rPr>
                <w:rFonts w:hint="eastAsia" w:ascii="仿宋_GB2312" w:hAnsi="仿宋_GB2312" w:cs="仿宋_GB2312"/>
                <w:color w:val="000000"/>
                <w:kern w:val="0"/>
                <w:sz w:val="18"/>
                <w:szCs w:val="18"/>
                <w:lang w:val="en-US" w:eastAsia="zh-CN"/>
              </w:rPr>
              <w:t>）</w:t>
            </w:r>
          </w:p>
        </w:tc>
        <w:tc>
          <w:tcPr>
            <w:tcW w:w="540" w:type="dxa"/>
            <w:shd w:val="clear" w:color="auto" w:fill="auto"/>
            <w:noWrap/>
            <w:vAlign w:val="center"/>
          </w:tcPr>
          <w:p w14:paraId="44EB286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c>
          <w:tcPr>
            <w:tcW w:w="720" w:type="dxa"/>
            <w:shd w:val="clear" w:color="auto" w:fill="auto"/>
            <w:noWrap/>
            <w:vAlign w:val="center"/>
          </w:tcPr>
          <w:p w14:paraId="077FB3F0">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color w:val="000000"/>
                <w:kern w:val="2"/>
                <w:sz w:val="18"/>
                <w:szCs w:val="18"/>
                <w:u w:val="none"/>
                <w:lang w:val="en-US" w:eastAsia="zh-CN" w:bidi="ar-SA"/>
              </w:rPr>
            </w:pPr>
          </w:p>
        </w:tc>
        <w:tc>
          <w:tcPr>
            <w:tcW w:w="540" w:type="dxa"/>
            <w:shd w:val="clear" w:color="auto" w:fill="auto"/>
            <w:noWrap/>
            <w:vAlign w:val="center"/>
          </w:tcPr>
          <w:p w14:paraId="5DD1EE9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c>
          <w:tcPr>
            <w:tcW w:w="720" w:type="dxa"/>
            <w:shd w:val="clear" w:color="auto" w:fill="auto"/>
            <w:noWrap/>
            <w:vAlign w:val="center"/>
          </w:tcPr>
          <w:p w14:paraId="65BC65E6">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color w:val="000000"/>
                <w:kern w:val="2"/>
                <w:sz w:val="18"/>
                <w:szCs w:val="18"/>
                <w:u w:val="none"/>
                <w:lang w:val="en-US" w:eastAsia="zh-CN" w:bidi="ar-SA"/>
              </w:rPr>
            </w:pPr>
          </w:p>
        </w:tc>
        <w:tc>
          <w:tcPr>
            <w:tcW w:w="1440" w:type="dxa"/>
            <w:shd w:val="clear" w:color="auto" w:fill="auto"/>
            <w:noWrap/>
            <w:vAlign w:val="center"/>
          </w:tcPr>
          <w:p w14:paraId="6862AC4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r>
      <w:tr w14:paraId="187AC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45AD0D9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1</w:t>
            </w:r>
            <w:r>
              <w:rPr>
                <w:rFonts w:hint="eastAsia" w:ascii="仿宋_GB2312" w:hAnsi="仿宋_GB2312" w:cs="仿宋_GB2312"/>
                <w:i w:val="0"/>
                <w:color w:val="000000"/>
                <w:kern w:val="0"/>
                <w:sz w:val="18"/>
                <w:szCs w:val="18"/>
                <w:u w:val="none"/>
                <w:lang w:val="en-US" w:eastAsia="zh-CN" w:bidi="ar"/>
              </w:rPr>
              <w:t>1</w:t>
            </w:r>
          </w:p>
        </w:tc>
        <w:tc>
          <w:tcPr>
            <w:tcW w:w="540" w:type="dxa"/>
            <w:vMerge w:val="continue"/>
            <w:shd w:val="clear" w:color="auto" w:fill="auto"/>
            <w:noWrap w:val="0"/>
            <w:vAlign w:val="center"/>
          </w:tcPr>
          <w:p w14:paraId="47D31D5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792" w:type="dxa"/>
            <w:shd w:val="clear" w:color="auto" w:fill="auto"/>
            <w:noWrap w:val="0"/>
            <w:vAlign w:val="center"/>
          </w:tcPr>
          <w:p w14:paraId="69CEE59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项目实施</w:t>
            </w:r>
          </w:p>
        </w:tc>
        <w:tc>
          <w:tcPr>
            <w:tcW w:w="2448" w:type="dxa"/>
            <w:shd w:val="clear" w:color="auto" w:fill="auto"/>
            <w:noWrap w:val="0"/>
            <w:vAlign w:val="center"/>
          </w:tcPr>
          <w:p w14:paraId="3B39ED2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1.扶贫项目实施前情况（包括项目名称、资金来源、实施期限、绩效目标、实施单位及责任人、受益对象和带贫减贫机制等）</w:t>
            </w:r>
          </w:p>
          <w:p w14:paraId="29EAC63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2.扶贫项目实施后情况（包括资金使用、项目实施结果、检查验收结果、绩效目标实现情况等）</w:t>
            </w:r>
          </w:p>
        </w:tc>
        <w:tc>
          <w:tcPr>
            <w:tcW w:w="2520" w:type="dxa"/>
            <w:shd w:val="clear" w:color="auto" w:fill="auto"/>
            <w:noWrap w:val="0"/>
            <w:vAlign w:val="center"/>
          </w:tcPr>
          <w:p w14:paraId="14E8694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《国务院扶贫办、财政部关于完善扶贫资金项目公告公示制度的指导意见》（ 国开办发〔2018〕11 号）</w:t>
            </w:r>
          </w:p>
        </w:tc>
        <w:tc>
          <w:tcPr>
            <w:tcW w:w="1620" w:type="dxa"/>
            <w:shd w:val="clear" w:color="auto" w:fill="auto"/>
            <w:noWrap w:val="0"/>
            <w:vAlign w:val="center"/>
          </w:tcPr>
          <w:p w14:paraId="6F09DFD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信息形成（变更）20个工作日内</w:t>
            </w:r>
          </w:p>
        </w:tc>
        <w:tc>
          <w:tcPr>
            <w:tcW w:w="900" w:type="dxa"/>
            <w:shd w:val="clear" w:color="auto" w:fill="auto"/>
            <w:noWrap w:val="0"/>
            <w:vAlign w:val="center"/>
          </w:tcPr>
          <w:p w14:paraId="31F4B8C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cs="仿宋_GB2312"/>
                <w:i w:val="0"/>
                <w:color w:val="000000"/>
                <w:kern w:val="0"/>
                <w:sz w:val="18"/>
                <w:szCs w:val="18"/>
                <w:u w:val="none"/>
                <w:lang w:val="en-US" w:eastAsia="zh-CN" w:bidi="ar"/>
              </w:rPr>
              <w:t>镇农办</w:t>
            </w:r>
          </w:p>
        </w:tc>
        <w:tc>
          <w:tcPr>
            <w:tcW w:w="2160" w:type="dxa"/>
            <w:shd w:val="clear" w:color="auto" w:fill="auto"/>
            <w:noWrap w:val="0"/>
            <w:vAlign w:val="center"/>
          </w:tcPr>
          <w:p w14:paraId="2724638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lang w:val="en-US" w:eastAsia="zh-CN"/>
              </w:rPr>
              <w:t>社区/企事业单位/村公示栏（电子屏</w:t>
            </w:r>
            <w:r>
              <w:rPr>
                <w:rFonts w:hint="eastAsia" w:ascii="仿宋_GB2312" w:hAnsi="仿宋_GB2312" w:cs="仿宋_GB2312"/>
                <w:color w:val="000000"/>
                <w:kern w:val="0"/>
                <w:sz w:val="18"/>
                <w:szCs w:val="18"/>
                <w:lang w:val="en-US" w:eastAsia="zh-CN"/>
              </w:rPr>
              <w:t>）</w:t>
            </w:r>
          </w:p>
        </w:tc>
        <w:tc>
          <w:tcPr>
            <w:tcW w:w="540" w:type="dxa"/>
            <w:shd w:val="clear" w:color="auto" w:fill="auto"/>
            <w:noWrap/>
            <w:vAlign w:val="center"/>
          </w:tcPr>
          <w:p w14:paraId="2B27E78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c>
          <w:tcPr>
            <w:tcW w:w="720" w:type="dxa"/>
            <w:shd w:val="clear" w:color="auto" w:fill="auto"/>
            <w:noWrap/>
            <w:vAlign w:val="center"/>
          </w:tcPr>
          <w:p w14:paraId="7189E66A">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color w:val="000000"/>
                <w:kern w:val="2"/>
                <w:sz w:val="18"/>
                <w:szCs w:val="18"/>
                <w:u w:val="none"/>
                <w:lang w:val="en-US" w:eastAsia="zh-CN" w:bidi="ar-SA"/>
              </w:rPr>
            </w:pPr>
          </w:p>
        </w:tc>
        <w:tc>
          <w:tcPr>
            <w:tcW w:w="540" w:type="dxa"/>
            <w:shd w:val="clear" w:color="auto" w:fill="auto"/>
            <w:noWrap/>
            <w:vAlign w:val="center"/>
          </w:tcPr>
          <w:p w14:paraId="451449C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c>
          <w:tcPr>
            <w:tcW w:w="720" w:type="dxa"/>
            <w:shd w:val="clear" w:color="auto" w:fill="auto"/>
            <w:noWrap/>
            <w:vAlign w:val="center"/>
          </w:tcPr>
          <w:p w14:paraId="1C1F2F81">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color w:val="000000"/>
                <w:kern w:val="2"/>
                <w:sz w:val="18"/>
                <w:szCs w:val="18"/>
                <w:u w:val="none"/>
                <w:lang w:val="en-US" w:eastAsia="zh-CN" w:bidi="ar-SA"/>
              </w:rPr>
            </w:pPr>
          </w:p>
        </w:tc>
        <w:tc>
          <w:tcPr>
            <w:tcW w:w="1440" w:type="dxa"/>
            <w:shd w:val="clear" w:color="auto" w:fill="auto"/>
            <w:noWrap/>
            <w:vAlign w:val="center"/>
          </w:tcPr>
          <w:p w14:paraId="25305C4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r>
      <w:tr w14:paraId="31F38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489B019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cs="仿宋_GB2312"/>
                <w:i w:val="0"/>
                <w:color w:val="000000"/>
                <w:kern w:val="0"/>
                <w:sz w:val="18"/>
                <w:szCs w:val="18"/>
                <w:u w:val="none"/>
                <w:lang w:val="en-US" w:eastAsia="zh-CN" w:bidi="ar"/>
              </w:rPr>
              <w:t>12</w:t>
            </w:r>
          </w:p>
        </w:tc>
        <w:tc>
          <w:tcPr>
            <w:tcW w:w="540" w:type="dxa"/>
            <w:shd w:val="clear" w:color="auto" w:fill="auto"/>
            <w:noWrap w:val="0"/>
            <w:vAlign w:val="center"/>
          </w:tcPr>
          <w:p w14:paraId="2D215CD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cs="仿宋_GB2312"/>
                <w:i w:val="0"/>
                <w:color w:val="000000"/>
                <w:kern w:val="0"/>
                <w:sz w:val="18"/>
                <w:szCs w:val="18"/>
                <w:u w:val="none"/>
                <w:lang w:val="en-US" w:eastAsia="zh-CN" w:bidi="ar"/>
              </w:rPr>
              <w:t>监督管理</w:t>
            </w:r>
          </w:p>
        </w:tc>
        <w:tc>
          <w:tcPr>
            <w:tcW w:w="792" w:type="dxa"/>
            <w:shd w:val="clear" w:color="auto" w:fill="auto"/>
            <w:noWrap w:val="0"/>
            <w:vAlign w:val="center"/>
          </w:tcPr>
          <w:p w14:paraId="5926E6D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cs="仿宋_GB2312"/>
                <w:i w:val="0"/>
                <w:color w:val="000000"/>
                <w:kern w:val="0"/>
                <w:sz w:val="18"/>
                <w:szCs w:val="18"/>
                <w:u w:val="none"/>
                <w:lang w:val="en-US" w:eastAsia="zh-CN" w:bidi="ar"/>
              </w:rPr>
              <w:t>监督举报</w:t>
            </w:r>
          </w:p>
        </w:tc>
        <w:tc>
          <w:tcPr>
            <w:tcW w:w="2448" w:type="dxa"/>
            <w:shd w:val="clear" w:color="auto" w:fill="auto"/>
            <w:noWrap w:val="0"/>
            <w:vAlign w:val="center"/>
          </w:tcPr>
          <w:p w14:paraId="5C419CB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电话（12317）</w:t>
            </w:r>
          </w:p>
        </w:tc>
        <w:tc>
          <w:tcPr>
            <w:tcW w:w="2520" w:type="dxa"/>
            <w:shd w:val="clear" w:color="auto" w:fill="auto"/>
            <w:noWrap w:val="0"/>
            <w:vAlign w:val="center"/>
          </w:tcPr>
          <w:p w14:paraId="1BB27F9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《国务院扶贫办、财政部关于完善扶贫资金项目公告公示制度的指导意见》（ 国开办发〔2018〕11 号）</w:t>
            </w:r>
          </w:p>
        </w:tc>
        <w:tc>
          <w:tcPr>
            <w:tcW w:w="1620" w:type="dxa"/>
            <w:shd w:val="clear" w:color="auto" w:fill="auto"/>
            <w:noWrap w:val="0"/>
            <w:vAlign w:val="center"/>
          </w:tcPr>
          <w:p w14:paraId="41226D7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信息形成（变更）20个工作日内</w:t>
            </w:r>
          </w:p>
        </w:tc>
        <w:tc>
          <w:tcPr>
            <w:tcW w:w="900" w:type="dxa"/>
            <w:shd w:val="clear" w:color="auto" w:fill="auto"/>
            <w:noWrap w:val="0"/>
            <w:vAlign w:val="center"/>
          </w:tcPr>
          <w:p w14:paraId="36F8AB8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cs="仿宋_GB2312"/>
                <w:i w:val="0"/>
                <w:color w:val="000000"/>
                <w:kern w:val="0"/>
                <w:sz w:val="18"/>
                <w:szCs w:val="18"/>
                <w:u w:val="none"/>
                <w:lang w:val="en-US" w:eastAsia="zh-CN" w:bidi="ar"/>
              </w:rPr>
              <w:t>镇农办</w:t>
            </w:r>
          </w:p>
        </w:tc>
        <w:tc>
          <w:tcPr>
            <w:tcW w:w="2160" w:type="dxa"/>
            <w:shd w:val="clear" w:color="auto" w:fill="auto"/>
            <w:noWrap w:val="0"/>
            <w:vAlign w:val="center"/>
          </w:tcPr>
          <w:p w14:paraId="7CBF1DF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zh-CN" w:eastAsia="zh-CN" w:bidi="ar-SA"/>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lang w:val="en-US" w:eastAsia="zh-CN"/>
              </w:rPr>
              <w:t>社区/企事业单位/村公示栏（电子屏</w:t>
            </w:r>
            <w:r>
              <w:rPr>
                <w:rFonts w:hint="eastAsia" w:ascii="仿宋_GB2312" w:hAnsi="仿宋_GB2312" w:cs="仿宋_GB2312"/>
                <w:color w:val="000000"/>
                <w:kern w:val="0"/>
                <w:sz w:val="18"/>
                <w:szCs w:val="18"/>
                <w:lang w:val="en-US" w:eastAsia="zh-CN"/>
              </w:rPr>
              <w:t>）</w:t>
            </w:r>
          </w:p>
        </w:tc>
        <w:tc>
          <w:tcPr>
            <w:tcW w:w="540" w:type="dxa"/>
            <w:shd w:val="clear" w:color="auto" w:fill="auto"/>
            <w:noWrap/>
            <w:vAlign w:val="center"/>
          </w:tcPr>
          <w:p w14:paraId="4134C3F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c>
          <w:tcPr>
            <w:tcW w:w="720" w:type="dxa"/>
            <w:shd w:val="clear" w:color="auto" w:fill="auto"/>
            <w:noWrap/>
            <w:vAlign w:val="center"/>
          </w:tcPr>
          <w:p w14:paraId="2788A536">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color w:val="000000"/>
                <w:kern w:val="2"/>
                <w:sz w:val="18"/>
                <w:szCs w:val="18"/>
                <w:u w:val="none"/>
                <w:lang w:val="en-US" w:eastAsia="zh-CN" w:bidi="ar-SA"/>
              </w:rPr>
            </w:pPr>
          </w:p>
        </w:tc>
        <w:tc>
          <w:tcPr>
            <w:tcW w:w="540" w:type="dxa"/>
            <w:shd w:val="clear" w:color="auto" w:fill="auto"/>
            <w:noWrap/>
            <w:vAlign w:val="center"/>
          </w:tcPr>
          <w:p w14:paraId="4C399C3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c>
          <w:tcPr>
            <w:tcW w:w="720" w:type="dxa"/>
            <w:shd w:val="clear" w:color="auto" w:fill="auto"/>
            <w:noWrap/>
            <w:vAlign w:val="center"/>
          </w:tcPr>
          <w:p w14:paraId="6F3B9ADF">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color w:val="000000"/>
                <w:kern w:val="2"/>
                <w:sz w:val="18"/>
                <w:szCs w:val="18"/>
                <w:u w:val="none"/>
                <w:lang w:val="en-US" w:eastAsia="zh-CN" w:bidi="ar-SA"/>
              </w:rPr>
            </w:pPr>
          </w:p>
        </w:tc>
        <w:tc>
          <w:tcPr>
            <w:tcW w:w="1440" w:type="dxa"/>
            <w:shd w:val="clear" w:color="auto" w:fill="auto"/>
            <w:noWrap/>
            <w:vAlign w:val="center"/>
          </w:tcPr>
          <w:p w14:paraId="46B3869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r>
    </w:tbl>
    <w:p w14:paraId="339661F3">
      <w:pPr>
        <w:rPr>
          <w:rFonts w:hint="eastAsia" w:ascii="方正小标宋_GBK" w:hAnsi="方正小标宋_GBK" w:eastAsia="方正小标宋_GBK"/>
          <w:b w:val="0"/>
          <w:bCs w:val="0"/>
          <w:sz w:val="30"/>
        </w:rPr>
        <w:sectPr>
          <w:footerReference r:id="rId3" w:type="default"/>
          <w:pgSz w:w="16838" w:h="11906" w:orient="landscape"/>
          <w:pgMar w:top="1587" w:right="1417" w:bottom="1417" w:left="1417" w:header="851" w:footer="992" w:gutter="0"/>
          <w:pgNumType w:fmt="numberInDash" w:start="1"/>
          <w:cols w:space="0" w:num="1"/>
          <w:rtlGutter w:val="0"/>
          <w:docGrid w:type="lines" w:linePitch="443" w:charSpace="0"/>
        </w:sectPr>
      </w:pPr>
    </w:p>
    <w:p w14:paraId="707612A9">
      <w:pPr>
        <w:pStyle w:val="2"/>
        <w:keepNext w:val="0"/>
        <w:keepLines w:val="0"/>
        <w:pageBreakBefore w:val="0"/>
        <w:widowControl w:val="0"/>
        <w:kinsoku/>
        <w:wordWrap/>
        <w:overflowPunct/>
        <w:topLinePunct w:val="0"/>
        <w:autoSpaceDE/>
        <w:autoSpaceDN/>
        <w:bidi w:val="0"/>
        <w:adjustRightInd/>
        <w:snapToGrid/>
        <w:spacing w:before="223" w:beforeLines="50" w:after="223" w:afterLines="50" w:line="560" w:lineRule="exact"/>
        <w:jc w:val="center"/>
        <w:textAlignment w:val="auto"/>
        <w:outlineLvl w:val="0"/>
        <w:rPr>
          <w:rFonts w:hint="eastAsia" w:ascii="方正小标宋_GBK" w:hAnsi="方正小标宋_GBK" w:eastAsia="方正小标宋_GBK"/>
          <w:b w:val="0"/>
          <w:bCs w:val="0"/>
          <w:sz w:val="30"/>
        </w:rPr>
      </w:pPr>
      <w:bookmarkStart w:id="18" w:name="_Toc4492"/>
      <w:bookmarkStart w:id="19" w:name="_Toc29897"/>
      <w:r>
        <w:rPr>
          <w:rFonts w:hint="eastAsia" w:ascii="黑体" w:hAnsi="黑体" w:eastAsia="黑体" w:cs="黑体"/>
          <w:sz w:val="30"/>
          <w:szCs w:val="30"/>
          <w:lang w:eastAsia="zh-CN"/>
        </w:rPr>
        <w:t>（</w:t>
      </w:r>
      <w:r>
        <w:rPr>
          <w:rFonts w:hint="eastAsia" w:ascii="黑体" w:hAnsi="黑体" w:eastAsia="黑体" w:cs="黑体"/>
          <w:sz w:val="30"/>
          <w:szCs w:val="30"/>
          <w:lang w:val="en-US" w:eastAsia="zh-CN"/>
        </w:rPr>
        <w:t>十</w:t>
      </w:r>
      <w:r>
        <w:rPr>
          <w:rFonts w:hint="eastAsia" w:ascii="黑体" w:hAnsi="黑体" w:eastAsia="黑体" w:cs="黑体"/>
          <w:sz w:val="30"/>
          <w:szCs w:val="30"/>
          <w:lang w:eastAsia="zh-CN"/>
        </w:rPr>
        <w:t>）</w:t>
      </w:r>
      <w:r>
        <w:rPr>
          <w:rFonts w:hint="eastAsia" w:ascii="黑体" w:hAnsi="黑体" w:eastAsia="黑体" w:cs="黑体"/>
          <w:sz w:val="30"/>
          <w:szCs w:val="30"/>
          <w:lang w:val="en-US" w:eastAsia="zh-CN"/>
        </w:rPr>
        <w:t>救灾生产</w:t>
      </w:r>
      <w:r>
        <w:rPr>
          <w:rFonts w:hint="eastAsia" w:ascii="黑体" w:hAnsi="黑体" w:eastAsia="黑体" w:cs="黑体"/>
          <w:sz w:val="30"/>
          <w:szCs w:val="30"/>
        </w:rPr>
        <w:t>领域基层政务公开标准目录</w:t>
      </w:r>
      <w:bookmarkEnd w:id="18"/>
      <w:bookmarkEnd w:id="19"/>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540"/>
        <w:gridCol w:w="900"/>
        <w:gridCol w:w="2340"/>
        <w:gridCol w:w="2520"/>
        <w:gridCol w:w="1620"/>
        <w:gridCol w:w="900"/>
        <w:gridCol w:w="2160"/>
        <w:gridCol w:w="540"/>
        <w:gridCol w:w="709"/>
        <w:gridCol w:w="11"/>
        <w:gridCol w:w="540"/>
        <w:gridCol w:w="720"/>
        <w:gridCol w:w="1440"/>
      </w:tblGrid>
      <w:tr w14:paraId="4AEC6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noWrap w:val="0"/>
            <w:vAlign w:val="center"/>
          </w:tcPr>
          <w:p w14:paraId="38861807">
            <w:pPr>
              <w:widowControl/>
              <w:jc w:val="center"/>
              <w:rPr>
                <w:rFonts w:hint="eastAsia" w:ascii="黑体" w:hAnsi="Times New Roman" w:eastAsia="黑体"/>
                <w:color w:val="000000"/>
                <w:kern w:val="0"/>
                <w:sz w:val="22"/>
              </w:rPr>
            </w:pPr>
            <w:r>
              <w:rPr>
                <w:rFonts w:hint="eastAsia" w:ascii="黑体" w:hAnsi="宋体" w:eastAsia="黑体"/>
                <w:color w:val="000000"/>
                <w:kern w:val="0"/>
                <w:sz w:val="22"/>
              </w:rPr>
              <w:t>序号</w:t>
            </w:r>
          </w:p>
        </w:tc>
        <w:tc>
          <w:tcPr>
            <w:tcW w:w="1440" w:type="dxa"/>
            <w:gridSpan w:val="2"/>
            <w:shd w:val="clear" w:color="auto" w:fill="auto"/>
            <w:noWrap w:val="0"/>
            <w:vAlign w:val="center"/>
          </w:tcPr>
          <w:p w14:paraId="2A646FD5">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340" w:type="dxa"/>
            <w:vMerge w:val="restart"/>
            <w:shd w:val="clear" w:color="auto" w:fill="auto"/>
            <w:noWrap w:val="0"/>
            <w:vAlign w:val="center"/>
          </w:tcPr>
          <w:p w14:paraId="516D98AF">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shd w:val="clear" w:color="auto" w:fill="auto"/>
            <w:noWrap w:val="0"/>
            <w:vAlign w:val="center"/>
          </w:tcPr>
          <w:p w14:paraId="6DA75F82">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shd w:val="clear" w:color="auto" w:fill="auto"/>
            <w:noWrap w:val="0"/>
            <w:vAlign w:val="center"/>
          </w:tcPr>
          <w:p w14:paraId="4A524945">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shd w:val="clear" w:color="auto" w:fill="auto"/>
            <w:noWrap w:val="0"/>
            <w:vAlign w:val="center"/>
          </w:tcPr>
          <w:p w14:paraId="3E954064">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2160" w:type="dxa"/>
            <w:vMerge w:val="restart"/>
            <w:shd w:val="clear" w:color="auto" w:fill="auto"/>
            <w:noWrap w:val="0"/>
            <w:vAlign w:val="center"/>
          </w:tcPr>
          <w:p w14:paraId="3A5BCA19">
            <w:pPr>
              <w:widowControl/>
              <w:jc w:val="center"/>
              <w:rPr>
                <w:rFonts w:hint="eastAsia"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shd w:val="clear" w:color="auto" w:fill="auto"/>
            <w:noWrap w:val="0"/>
            <w:vAlign w:val="center"/>
          </w:tcPr>
          <w:p w14:paraId="05A2A626">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3"/>
            <w:shd w:val="clear" w:color="auto" w:fill="auto"/>
            <w:noWrap w:val="0"/>
            <w:vAlign w:val="center"/>
          </w:tcPr>
          <w:p w14:paraId="33EF5E33">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shd w:val="clear" w:color="auto" w:fill="auto"/>
            <w:noWrap w:val="0"/>
            <w:vAlign w:val="center"/>
          </w:tcPr>
          <w:p w14:paraId="418AA72A">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14:paraId="40FFF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shd w:val="clear" w:color="auto" w:fill="auto"/>
            <w:noWrap w:val="0"/>
            <w:vAlign w:val="center"/>
          </w:tcPr>
          <w:p w14:paraId="00147066">
            <w:pPr>
              <w:widowControl/>
              <w:jc w:val="left"/>
              <w:rPr>
                <w:rFonts w:hint="eastAsia" w:ascii="黑体" w:hAnsi="Times New Roman" w:eastAsia="黑体"/>
                <w:color w:val="000000"/>
                <w:kern w:val="0"/>
                <w:sz w:val="22"/>
              </w:rPr>
            </w:pPr>
          </w:p>
        </w:tc>
        <w:tc>
          <w:tcPr>
            <w:tcW w:w="540" w:type="dxa"/>
            <w:shd w:val="clear" w:color="auto" w:fill="auto"/>
            <w:noWrap w:val="0"/>
            <w:vAlign w:val="center"/>
          </w:tcPr>
          <w:p w14:paraId="67D6247B">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900" w:type="dxa"/>
            <w:shd w:val="clear" w:color="auto" w:fill="auto"/>
            <w:noWrap w:val="0"/>
            <w:vAlign w:val="center"/>
          </w:tcPr>
          <w:p w14:paraId="5749FA98">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2340" w:type="dxa"/>
            <w:vMerge w:val="continue"/>
            <w:shd w:val="clear" w:color="auto" w:fill="auto"/>
            <w:noWrap w:val="0"/>
            <w:vAlign w:val="center"/>
          </w:tcPr>
          <w:p w14:paraId="537963C9">
            <w:pPr>
              <w:widowControl/>
              <w:jc w:val="left"/>
              <w:rPr>
                <w:rFonts w:hint="eastAsia" w:ascii="黑体" w:hAnsi="宋体" w:eastAsia="黑体" w:cs="宋体"/>
                <w:color w:val="000000"/>
                <w:kern w:val="0"/>
                <w:sz w:val="22"/>
              </w:rPr>
            </w:pPr>
          </w:p>
        </w:tc>
        <w:tc>
          <w:tcPr>
            <w:tcW w:w="2520" w:type="dxa"/>
            <w:vMerge w:val="continue"/>
            <w:shd w:val="clear" w:color="auto" w:fill="auto"/>
            <w:noWrap w:val="0"/>
            <w:vAlign w:val="center"/>
          </w:tcPr>
          <w:p w14:paraId="19C76AA1">
            <w:pPr>
              <w:widowControl/>
              <w:jc w:val="left"/>
              <w:rPr>
                <w:rFonts w:hint="eastAsia" w:ascii="黑体" w:hAnsi="宋体" w:eastAsia="黑体" w:cs="宋体"/>
                <w:color w:val="000000"/>
                <w:kern w:val="0"/>
                <w:sz w:val="22"/>
              </w:rPr>
            </w:pPr>
          </w:p>
        </w:tc>
        <w:tc>
          <w:tcPr>
            <w:tcW w:w="1620" w:type="dxa"/>
            <w:vMerge w:val="continue"/>
            <w:shd w:val="clear" w:color="auto" w:fill="auto"/>
            <w:noWrap w:val="0"/>
            <w:vAlign w:val="center"/>
          </w:tcPr>
          <w:p w14:paraId="5B903E52">
            <w:pPr>
              <w:widowControl/>
              <w:jc w:val="left"/>
              <w:rPr>
                <w:rFonts w:hint="eastAsia" w:ascii="黑体" w:hAnsi="宋体" w:eastAsia="黑体" w:cs="宋体"/>
                <w:color w:val="000000"/>
                <w:kern w:val="0"/>
                <w:sz w:val="22"/>
              </w:rPr>
            </w:pPr>
          </w:p>
        </w:tc>
        <w:tc>
          <w:tcPr>
            <w:tcW w:w="900" w:type="dxa"/>
            <w:vMerge w:val="continue"/>
            <w:shd w:val="clear" w:color="auto" w:fill="auto"/>
            <w:noWrap w:val="0"/>
            <w:vAlign w:val="center"/>
          </w:tcPr>
          <w:p w14:paraId="1B265D17">
            <w:pPr>
              <w:widowControl/>
              <w:jc w:val="left"/>
              <w:rPr>
                <w:rFonts w:hint="eastAsia" w:ascii="黑体" w:hAnsi="宋体" w:eastAsia="黑体" w:cs="宋体"/>
                <w:color w:val="000000"/>
                <w:kern w:val="0"/>
                <w:sz w:val="22"/>
              </w:rPr>
            </w:pPr>
          </w:p>
        </w:tc>
        <w:tc>
          <w:tcPr>
            <w:tcW w:w="2160" w:type="dxa"/>
            <w:vMerge w:val="continue"/>
            <w:shd w:val="clear" w:color="auto" w:fill="auto"/>
            <w:noWrap w:val="0"/>
            <w:vAlign w:val="center"/>
          </w:tcPr>
          <w:p w14:paraId="20F47AD9">
            <w:pPr>
              <w:widowControl/>
              <w:jc w:val="left"/>
              <w:rPr>
                <w:rFonts w:hint="eastAsia" w:ascii="黑体" w:hAnsi="宋体" w:eastAsia="黑体" w:cs="宋体"/>
                <w:kern w:val="0"/>
                <w:sz w:val="22"/>
              </w:rPr>
            </w:pPr>
          </w:p>
        </w:tc>
        <w:tc>
          <w:tcPr>
            <w:tcW w:w="540" w:type="dxa"/>
            <w:shd w:val="clear" w:color="auto" w:fill="auto"/>
            <w:noWrap w:val="0"/>
            <w:vAlign w:val="center"/>
          </w:tcPr>
          <w:p w14:paraId="2A31F3E7">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shd w:val="clear" w:color="auto" w:fill="auto"/>
            <w:noWrap w:val="0"/>
            <w:vAlign w:val="center"/>
          </w:tcPr>
          <w:p w14:paraId="10FA065E">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gridSpan w:val="2"/>
            <w:shd w:val="clear" w:color="auto" w:fill="auto"/>
            <w:noWrap w:val="0"/>
            <w:vAlign w:val="center"/>
          </w:tcPr>
          <w:p w14:paraId="5E0FD0F0">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noWrap w:val="0"/>
            <w:vAlign w:val="center"/>
          </w:tcPr>
          <w:p w14:paraId="3505F676">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1440" w:type="dxa"/>
            <w:shd w:val="clear" w:color="auto" w:fill="auto"/>
            <w:noWrap w:val="0"/>
            <w:vAlign w:val="center"/>
          </w:tcPr>
          <w:p w14:paraId="3DB370D0">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lang w:val="en-US" w:eastAsia="zh-CN"/>
              </w:rPr>
              <w:t>镇级</w:t>
            </w:r>
          </w:p>
        </w:tc>
      </w:tr>
      <w:tr w14:paraId="325EA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ign w:val="center"/>
          </w:tcPr>
          <w:p w14:paraId="398B3289">
            <w:pPr>
              <w:spacing w:line="240" w:lineRule="exact"/>
              <w:jc w:val="center"/>
              <w:rPr>
                <w:rFonts w:hint="eastAsia" w:ascii="仿宋_GB2312" w:hAnsi="宋体" w:eastAsia="仿宋_GB2312" w:cs="宋体"/>
                <w:color w:val="000000"/>
                <w:sz w:val="18"/>
                <w:szCs w:val="18"/>
                <w:lang w:eastAsia="zh-CN"/>
              </w:rPr>
            </w:pPr>
            <w:r>
              <w:rPr>
                <w:rFonts w:hint="eastAsia" w:ascii="仿宋_GB2312" w:hAnsi="仿宋_GB2312" w:eastAsia="仿宋_GB2312" w:cs="仿宋_GB2312"/>
                <w:color w:val="000000"/>
                <w:sz w:val="18"/>
                <w:szCs w:val="18"/>
              </w:rPr>
              <w:t>1</w:t>
            </w:r>
          </w:p>
        </w:tc>
        <w:tc>
          <w:tcPr>
            <w:tcW w:w="540" w:type="dxa"/>
            <w:vMerge w:val="restart"/>
            <w:shd w:val="clear" w:color="auto" w:fill="auto"/>
            <w:noWrap w:val="0"/>
            <w:vAlign w:val="center"/>
          </w:tcPr>
          <w:p w14:paraId="2DB402ED">
            <w:pPr>
              <w:spacing w:line="24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政策</w:t>
            </w:r>
          </w:p>
          <w:p w14:paraId="3F8D8AAD">
            <w:pPr>
              <w:spacing w:line="240" w:lineRule="exact"/>
              <w:jc w:val="center"/>
              <w:rPr>
                <w:rFonts w:hint="eastAsia" w:ascii="仿宋_GB2312" w:hAnsi="Times New Roman" w:eastAsia="仿宋_GB2312" w:cstheme="minorBidi"/>
                <w:color w:val="000000"/>
                <w:kern w:val="0"/>
                <w:sz w:val="18"/>
                <w:szCs w:val="18"/>
                <w:lang w:val="en-US" w:eastAsia="zh-CN" w:bidi="ar-SA"/>
              </w:rPr>
            </w:pPr>
            <w:r>
              <w:rPr>
                <w:rFonts w:hint="eastAsia" w:ascii="仿宋_GB2312" w:hAnsi="仿宋_GB2312" w:eastAsia="仿宋_GB2312" w:cs="仿宋_GB2312"/>
                <w:color w:val="000000"/>
                <w:sz w:val="18"/>
                <w:szCs w:val="18"/>
              </w:rPr>
              <w:t>文件</w:t>
            </w:r>
          </w:p>
        </w:tc>
        <w:tc>
          <w:tcPr>
            <w:tcW w:w="900" w:type="dxa"/>
            <w:shd w:val="clear" w:color="auto" w:fill="auto"/>
            <w:noWrap/>
            <w:vAlign w:val="center"/>
          </w:tcPr>
          <w:p w14:paraId="076DDFCD">
            <w:pPr>
              <w:spacing w:line="240" w:lineRule="exact"/>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法律法规</w:t>
            </w:r>
          </w:p>
        </w:tc>
        <w:tc>
          <w:tcPr>
            <w:tcW w:w="2340" w:type="dxa"/>
            <w:shd w:val="clear" w:color="auto" w:fill="auto"/>
            <w:noWrap w:val="0"/>
            <w:vAlign w:val="center"/>
          </w:tcPr>
          <w:p w14:paraId="0CBB2903">
            <w:pPr>
              <w:spacing w:line="24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1.《中华人民共和国防震减灾法》</w:t>
            </w:r>
          </w:p>
          <w:p w14:paraId="0765D125">
            <w:pPr>
              <w:spacing w:line="240" w:lineRule="exact"/>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2.《最高人民法院、最高人民检察院  关于办理危害矿山生产安全刑事案件具体应用法律若干问题的解释法释 》法释〔２００７〕５号</w:t>
            </w:r>
          </w:p>
        </w:tc>
        <w:tc>
          <w:tcPr>
            <w:tcW w:w="2520" w:type="dxa"/>
            <w:shd w:val="clear" w:color="auto" w:fill="auto"/>
            <w:noWrap w:val="0"/>
            <w:vAlign w:val="center"/>
          </w:tcPr>
          <w:p w14:paraId="67FAF8C7">
            <w:pPr>
              <w:spacing w:line="24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《政府信息公开条例》</w:t>
            </w:r>
            <w:r>
              <w:rPr>
                <w:rFonts w:hint="eastAsia" w:ascii="仿宋_GB2312" w:hAnsi="仿宋_GB2312" w:cs="仿宋_GB2312"/>
                <w:color w:val="000000"/>
                <w:sz w:val="18"/>
                <w:szCs w:val="18"/>
                <w:lang w:eastAsia="zh-CN"/>
              </w:rPr>
              <w:t>（</w:t>
            </w:r>
            <w:r>
              <w:rPr>
                <w:rFonts w:hint="eastAsia" w:ascii="仿宋_GB2312" w:hAnsi="仿宋_GB2312" w:eastAsia="仿宋_GB2312" w:cs="仿宋_GB2312"/>
                <w:color w:val="000000"/>
                <w:sz w:val="18"/>
                <w:szCs w:val="18"/>
              </w:rPr>
              <w:t>国务院令第711号</w:t>
            </w:r>
            <w:r>
              <w:rPr>
                <w:rFonts w:hint="eastAsia" w:ascii="仿宋_GB2312" w:hAnsi="仿宋_GB2312" w:cs="仿宋_GB2312"/>
                <w:color w:val="000000"/>
                <w:sz w:val="18"/>
                <w:szCs w:val="18"/>
                <w:lang w:eastAsia="zh-CN"/>
              </w:rPr>
              <w:t>）</w:t>
            </w:r>
          </w:p>
          <w:p w14:paraId="3EBB55FC">
            <w:pPr>
              <w:spacing w:line="240" w:lineRule="exact"/>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《中华人民共和国最高人民检察院公告》</w:t>
            </w:r>
          </w:p>
        </w:tc>
        <w:tc>
          <w:tcPr>
            <w:tcW w:w="1620" w:type="dxa"/>
            <w:shd w:val="clear" w:color="auto" w:fill="auto"/>
            <w:noWrap w:val="0"/>
            <w:vAlign w:val="center"/>
          </w:tcPr>
          <w:p w14:paraId="7BF24702">
            <w:pPr>
              <w:spacing w:line="240" w:lineRule="exact"/>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信息形成或变更之日起20个工作日内</w:t>
            </w:r>
          </w:p>
        </w:tc>
        <w:tc>
          <w:tcPr>
            <w:tcW w:w="900" w:type="dxa"/>
            <w:vMerge w:val="restart"/>
            <w:shd w:val="clear" w:color="auto" w:fill="auto"/>
            <w:noWrap w:val="0"/>
            <w:vAlign w:val="center"/>
          </w:tcPr>
          <w:p w14:paraId="0754C977">
            <w:pPr>
              <w:spacing w:line="240" w:lineRule="exact"/>
              <w:jc w:val="center"/>
              <w:rPr>
                <w:rFonts w:hint="default"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rPr>
              <w:t>镇安办</w:t>
            </w:r>
          </w:p>
        </w:tc>
        <w:tc>
          <w:tcPr>
            <w:tcW w:w="2160" w:type="dxa"/>
            <w:vMerge w:val="restart"/>
            <w:shd w:val="clear" w:color="auto" w:fill="auto"/>
            <w:noWrap w:val="0"/>
            <w:vAlign w:val="center"/>
          </w:tcPr>
          <w:p w14:paraId="51D2C47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18"/>
                <w:szCs w:val="18"/>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p w14:paraId="5B246537">
            <w:pPr>
              <w:keepNext w:val="0"/>
              <w:keepLines w:val="0"/>
              <w:pageBreakBefore w:val="0"/>
              <w:widowControl/>
              <w:shd w:val="clear" w:color="auto" w:fill="auto"/>
              <w:kinsoku/>
              <w:wordWrap/>
              <w:overflowPunct/>
              <w:topLinePunct w:val="0"/>
              <w:autoSpaceDE/>
              <w:autoSpaceDN/>
              <w:bidi w:val="0"/>
              <w:adjustRightInd/>
              <w:snapToGrid/>
              <w:spacing w:line="280" w:lineRule="exact"/>
              <w:textAlignment w:val="auto"/>
              <w:rPr>
                <w:rFonts w:hint="default" w:ascii="仿宋_GB2312" w:hAnsi="仿宋_GB2312" w:eastAsia="仿宋_GB2312" w:cs="仿宋_GB2312"/>
                <w:color w:val="000000"/>
                <w:kern w:val="0"/>
                <w:sz w:val="18"/>
                <w:szCs w:val="18"/>
                <w:lang w:val="en-US" w:eastAsia="zh-CN"/>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微信公众号：</w:t>
            </w:r>
            <w:r>
              <w:rPr>
                <w:rFonts w:hint="eastAsia" w:ascii="仿宋_GB2312" w:hAnsi="仿宋_GB2312" w:cs="仿宋_GB2312"/>
                <w:color w:val="000000"/>
                <w:kern w:val="0"/>
                <w:sz w:val="18"/>
                <w:szCs w:val="18"/>
                <w:lang w:val="en-US" w:eastAsia="zh-CN"/>
              </w:rPr>
              <w:t>大美涂岭</w:t>
            </w:r>
          </w:p>
          <w:p w14:paraId="01A54766">
            <w:pPr>
              <w:spacing w:line="240" w:lineRule="exact"/>
              <w:jc w:val="left"/>
              <w:rPr>
                <w:rFonts w:hint="default" w:ascii="仿宋_GB2312" w:hAnsi="仿宋_GB2312" w:eastAsia="仿宋_GB2312" w:cs="仿宋_GB2312"/>
                <w:color w:val="000000"/>
                <w:kern w:val="0"/>
                <w:sz w:val="18"/>
                <w:szCs w:val="18"/>
                <w:lang w:val="en-US"/>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公开查阅点（档案馆、图书馆、行政服务中心）</w:t>
            </w:r>
            <w:r>
              <w:rPr>
                <w:rFonts w:hint="eastAsia" w:ascii="仿宋_GB2312" w:hAnsi="仿宋_GB2312" w:eastAsia="仿宋_GB2312" w:cs="仿宋_GB2312"/>
                <w:color w:val="000000"/>
                <w:kern w:val="0"/>
                <w:sz w:val="18"/>
                <w:szCs w:val="18"/>
              </w:rPr>
              <w:br w:type="textWrapping"/>
            </w:r>
            <w:r>
              <w:rPr>
                <w:rFonts w:hint="eastAsia" w:ascii="仿宋_GB2312" w:hAnsi="Times New Roman" w:eastAsia="仿宋_GB2312"/>
                <w:color w:val="000000"/>
                <w:kern w:val="0"/>
                <w:sz w:val="18"/>
                <w:szCs w:val="18"/>
                <w:lang w:val="zh-CN" w:eastAsia="zh-CN"/>
              </w:rPr>
              <w:t>■</w:t>
            </w:r>
            <w:r>
              <w:rPr>
                <w:rFonts w:hint="eastAsia" w:ascii="仿宋_GB2312" w:hAnsi="Times New Roman"/>
                <w:color w:val="000000"/>
                <w:kern w:val="0"/>
                <w:sz w:val="18"/>
                <w:szCs w:val="18"/>
                <w:lang w:val="en-US" w:eastAsia="zh-CN"/>
              </w:rPr>
              <w:t>村务公开栏</w:t>
            </w:r>
          </w:p>
          <w:p w14:paraId="3206927F">
            <w:pPr>
              <w:spacing w:line="240" w:lineRule="exact"/>
              <w:jc w:val="both"/>
              <w:rPr>
                <w:rFonts w:hint="eastAsia" w:ascii="仿宋_GB2312" w:hAnsi="仿宋_GB2312" w:eastAsia="仿宋_GB2312" w:cs="仿宋_GB2312"/>
                <w:kern w:val="2"/>
                <w:sz w:val="18"/>
                <w:szCs w:val="18"/>
                <w:lang w:val="zh-CN" w:eastAsia="zh-CN" w:bidi="ar-SA"/>
              </w:rPr>
            </w:pPr>
          </w:p>
        </w:tc>
        <w:tc>
          <w:tcPr>
            <w:tcW w:w="540" w:type="dxa"/>
            <w:shd w:val="clear" w:color="auto" w:fill="auto"/>
            <w:noWrap/>
            <w:vAlign w:val="center"/>
          </w:tcPr>
          <w:p w14:paraId="5972F918">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720" w:type="dxa"/>
            <w:gridSpan w:val="2"/>
            <w:shd w:val="clear" w:color="auto" w:fill="auto"/>
            <w:noWrap/>
            <w:vAlign w:val="center"/>
          </w:tcPr>
          <w:p w14:paraId="29462C8F">
            <w:pPr>
              <w:spacing w:line="240" w:lineRule="exact"/>
              <w:jc w:val="center"/>
              <w:rPr>
                <w:rFonts w:hint="eastAsia" w:ascii="仿宋_GB2312" w:hAnsi="仿宋_GB2312" w:eastAsia="仿宋_GB2312" w:cs="仿宋_GB2312"/>
                <w:color w:val="000000"/>
                <w:kern w:val="2"/>
                <w:sz w:val="18"/>
                <w:szCs w:val="18"/>
                <w:lang w:val="en-US" w:eastAsia="zh-CN" w:bidi="ar-SA"/>
              </w:rPr>
            </w:pPr>
          </w:p>
        </w:tc>
        <w:tc>
          <w:tcPr>
            <w:tcW w:w="540" w:type="dxa"/>
            <w:shd w:val="clear" w:color="auto" w:fill="auto"/>
            <w:noWrap/>
            <w:vAlign w:val="center"/>
          </w:tcPr>
          <w:p w14:paraId="7F6570F9">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720" w:type="dxa"/>
            <w:shd w:val="clear" w:color="auto" w:fill="auto"/>
            <w:noWrap/>
            <w:vAlign w:val="center"/>
          </w:tcPr>
          <w:p w14:paraId="24E485B4">
            <w:pPr>
              <w:spacing w:line="240" w:lineRule="exact"/>
              <w:jc w:val="center"/>
              <w:rPr>
                <w:rFonts w:hint="eastAsia" w:ascii="仿宋_GB2312" w:hAnsi="仿宋_GB2312" w:eastAsia="仿宋_GB2312" w:cs="仿宋_GB2312"/>
                <w:color w:val="000000"/>
                <w:kern w:val="2"/>
                <w:sz w:val="18"/>
                <w:szCs w:val="18"/>
                <w:lang w:val="en-US" w:eastAsia="zh-CN" w:bidi="ar-SA"/>
              </w:rPr>
            </w:pPr>
          </w:p>
        </w:tc>
        <w:tc>
          <w:tcPr>
            <w:tcW w:w="1440" w:type="dxa"/>
            <w:shd w:val="clear" w:color="auto" w:fill="auto"/>
            <w:noWrap/>
            <w:vAlign w:val="center"/>
          </w:tcPr>
          <w:p w14:paraId="1C44DADD">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r>
      <w:tr w14:paraId="137ED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ign w:val="center"/>
          </w:tcPr>
          <w:p w14:paraId="7D8B41EC">
            <w:pPr>
              <w:spacing w:line="240" w:lineRule="exact"/>
              <w:jc w:val="center"/>
              <w:rPr>
                <w:rFonts w:hint="default" w:ascii="仿宋_GB2312" w:hAnsi="仿宋_GB2312" w:eastAsia="仿宋_GB2312" w:cs="仿宋_GB2312"/>
                <w:color w:val="000000"/>
                <w:kern w:val="2"/>
                <w:sz w:val="18"/>
                <w:szCs w:val="18"/>
                <w:lang w:val="en-US" w:eastAsia="zh-CN" w:bidi="ar-SA"/>
              </w:rPr>
            </w:pPr>
            <w:r>
              <w:rPr>
                <w:rFonts w:hint="eastAsia" w:ascii="仿宋_GB2312" w:hAnsi="仿宋_GB2312" w:cs="仿宋_GB2312"/>
                <w:color w:val="000000"/>
                <w:kern w:val="2"/>
                <w:sz w:val="18"/>
                <w:szCs w:val="18"/>
                <w:lang w:val="en-US" w:eastAsia="zh-CN" w:bidi="ar-SA"/>
              </w:rPr>
              <w:t>2</w:t>
            </w:r>
          </w:p>
        </w:tc>
        <w:tc>
          <w:tcPr>
            <w:tcW w:w="540" w:type="dxa"/>
            <w:vMerge w:val="continue"/>
            <w:shd w:val="clear" w:color="auto" w:fill="auto"/>
            <w:noWrap/>
            <w:vAlign w:val="center"/>
          </w:tcPr>
          <w:p w14:paraId="693A6C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sz w:val="18"/>
                <w:szCs w:val="18"/>
              </w:rPr>
            </w:pPr>
          </w:p>
        </w:tc>
        <w:tc>
          <w:tcPr>
            <w:tcW w:w="900" w:type="dxa"/>
            <w:shd w:val="clear" w:color="auto" w:fill="auto"/>
            <w:noWrap w:val="0"/>
            <w:vAlign w:val="center"/>
          </w:tcPr>
          <w:p w14:paraId="08A65E93">
            <w:pPr>
              <w:spacing w:line="240" w:lineRule="exact"/>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部门和地方规章</w:t>
            </w:r>
          </w:p>
        </w:tc>
        <w:tc>
          <w:tcPr>
            <w:tcW w:w="2340" w:type="dxa"/>
            <w:shd w:val="clear" w:color="auto" w:fill="auto"/>
            <w:noWrap w:val="0"/>
            <w:vAlign w:val="center"/>
          </w:tcPr>
          <w:p w14:paraId="482D0B07">
            <w:pPr>
              <w:spacing w:line="240" w:lineRule="exact"/>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与救灾有关的部门和地方规章、规范性文件</w:t>
            </w:r>
          </w:p>
        </w:tc>
        <w:tc>
          <w:tcPr>
            <w:tcW w:w="2520" w:type="dxa"/>
            <w:shd w:val="clear" w:color="auto" w:fill="auto"/>
            <w:noWrap w:val="0"/>
            <w:vAlign w:val="center"/>
          </w:tcPr>
          <w:p w14:paraId="174322AC">
            <w:pPr>
              <w:spacing w:line="240" w:lineRule="exact"/>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《政府信息公开条例》</w:t>
            </w:r>
            <w:r>
              <w:rPr>
                <w:rFonts w:hint="eastAsia" w:ascii="仿宋_GB2312" w:hAnsi="仿宋_GB2312" w:cs="仿宋_GB2312"/>
                <w:color w:val="000000"/>
                <w:sz w:val="18"/>
                <w:szCs w:val="18"/>
                <w:lang w:eastAsia="zh-CN"/>
              </w:rPr>
              <w:t>（</w:t>
            </w:r>
            <w:r>
              <w:rPr>
                <w:rFonts w:hint="eastAsia" w:ascii="仿宋_GB2312" w:hAnsi="仿宋_GB2312" w:eastAsia="仿宋_GB2312" w:cs="仿宋_GB2312"/>
                <w:color w:val="000000"/>
                <w:sz w:val="18"/>
                <w:szCs w:val="18"/>
              </w:rPr>
              <w:t>国务院令第711号</w:t>
            </w:r>
            <w:r>
              <w:rPr>
                <w:rFonts w:hint="eastAsia" w:ascii="仿宋_GB2312" w:hAnsi="仿宋_GB2312" w:cs="仿宋_GB2312"/>
                <w:color w:val="000000"/>
                <w:sz w:val="18"/>
                <w:szCs w:val="18"/>
                <w:lang w:eastAsia="zh-CN"/>
              </w:rPr>
              <w:t>）</w:t>
            </w:r>
          </w:p>
        </w:tc>
        <w:tc>
          <w:tcPr>
            <w:tcW w:w="1620" w:type="dxa"/>
            <w:shd w:val="clear" w:color="auto" w:fill="auto"/>
            <w:noWrap w:val="0"/>
            <w:vAlign w:val="center"/>
          </w:tcPr>
          <w:p w14:paraId="0D6F0A5C">
            <w:pPr>
              <w:spacing w:line="240" w:lineRule="exact"/>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信息形成或变更之日起20个工作日内</w:t>
            </w:r>
          </w:p>
        </w:tc>
        <w:tc>
          <w:tcPr>
            <w:tcW w:w="900" w:type="dxa"/>
            <w:vMerge w:val="continue"/>
            <w:shd w:val="clear" w:color="auto" w:fill="auto"/>
            <w:noWrap w:val="0"/>
            <w:vAlign w:val="center"/>
          </w:tcPr>
          <w:p w14:paraId="46C16A9B">
            <w:pPr>
              <w:spacing w:line="240" w:lineRule="exact"/>
              <w:jc w:val="center"/>
              <w:rPr>
                <w:rFonts w:hint="default" w:ascii="仿宋_GB2312" w:hAnsi="仿宋_GB2312" w:eastAsia="仿宋_GB2312" w:cs="仿宋_GB2312"/>
                <w:kern w:val="2"/>
                <w:sz w:val="18"/>
                <w:szCs w:val="18"/>
                <w:lang w:val="en-US" w:eastAsia="zh-CN" w:bidi="ar-SA"/>
              </w:rPr>
            </w:pPr>
          </w:p>
        </w:tc>
        <w:tc>
          <w:tcPr>
            <w:tcW w:w="2160" w:type="dxa"/>
            <w:vMerge w:val="continue"/>
            <w:shd w:val="clear" w:color="auto" w:fill="auto"/>
            <w:noWrap w:val="0"/>
            <w:vAlign w:val="center"/>
          </w:tcPr>
          <w:p w14:paraId="38E53A48">
            <w:pPr>
              <w:spacing w:line="240" w:lineRule="exact"/>
              <w:jc w:val="both"/>
              <w:rPr>
                <w:rFonts w:hint="eastAsia" w:ascii="仿宋_GB2312" w:hAnsi="仿宋_GB2312" w:eastAsia="仿宋_GB2312" w:cs="仿宋_GB2312"/>
                <w:kern w:val="2"/>
                <w:sz w:val="18"/>
                <w:szCs w:val="18"/>
                <w:lang w:val="zh-CN" w:eastAsia="zh-CN" w:bidi="ar-SA"/>
              </w:rPr>
            </w:pPr>
          </w:p>
        </w:tc>
        <w:tc>
          <w:tcPr>
            <w:tcW w:w="540" w:type="dxa"/>
            <w:shd w:val="clear" w:color="auto" w:fill="auto"/>
            <w:noWrap w:val="0"/>
            <w:vAlign w:val="center"/>
          </w:tcPr>
          <w:p w14:paraId="0D0A1FC6">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720" w:type="dxa"/>
            <w:gridSpan w:val="2"/>
            <w:shd w:val="clear" w:color="auto" w:fill="auto"/>
            <w:noWrap w:val="0"/>
            <w:vAlign w:val="center"/>
          </w:tcPr>
          <w:p w14:paraId="7426E876">
            <w:pPr>
              <w:spacing w:line="240" w:lineRule="exact"/>
              <w:jc w:val="center"/>
              <w:rPr>
                <w:rFonts w:hint="eastAsia" w:ascii="仿宋_GB2312" w:hAnsi="仿宋_GB2312" w:eastAsia="仿宋_GB2312" w:cs="仿宋_GB2312"/>
                <w:color w:val="000000"/>
                <w:kern w:val="2"/>
                <w:sz w:val="18"/>
                <w:szCs w:val="18"/>
                <w:lang w:val="en-US" w:eastAsia="zh-CN" w:bidi="ar-SA"/>
              </w:rPr>
            </w:pPr>
          </w:p>
        </w:tc>
        <w:tc>
          <w:tcPr>
            <w:tcW w:w="540" w:type="dxa"/>
            <w:shd w:val="clear" w:color="auto" w:fill="auto"/>
            <w:noWrap w:val="0"/>
            <w:vAlign w:val="center"/>
          </w:tcPr>
          <w:p w14:paraId="23F64490">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720" w:type="dxa"/>
            <w:shd w:val="clear" w:color="auto" w:fill="auto"/>
            <w:noWrap w:val="0"/>
            <w:vAlign w:val="center"/>
          </w:tcPr>
          <w:p w14:paraId="3F6CC924">
            <w:pPr>
              <w:spacing w:line="240" w:lineRule="exact"/>
              <w:jc w:val="center"/>
              <w:rPr>
                <w:rFonts w:hint="eastAsia" w:ascii="仿宋_GB2312" w:hAnsi="仿宋_GB2312" w:eastAsia="仿宋_GB2312" w:cs="仿宋_GB2312"/>
                <w:color w:val="000000"/>
                <w:kern w:val="2"/>
                <w:sz w:val="18"/>
                <w:szCs w:val="18"/>
                <w:lang w:val="en-US" w:eastAsia="zh-CN" w:bidi="ar-SA"/>
              </w:rPr>
            </w:pPr>
          </w:p>
        </w:tc>
        <w:tc>
          <w:tcPr>
            <w:tcW w:w="1440" w:type="dxa"/>
            <w:shd w:val="clear" w:color="auto" w:fill="auto"/>
            <w:noWrap w:val="0"/>
            <w:vAlign w:val="center"/>
          </w:tcPr>
          <w:p w14:paraId="082A96B2">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r>
      <w:tr w14:paraId="1C1EF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5A0D8CF0">
            <w:pPr>
              <w:spacing w:line="240" w:lineRule="exact"/>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3</w:t>
            </w:r>
          </w:p>
        </w:tc>
        <w:tc>
          <w:tcPr>
            <w:tcW w:w="540" w:type="dxa"/>
            <w:vMerge w:val="continue"/>
            <w:shd w:val="clear" w:color="auto" w:fill="auto"/>
            <w:noWrap w:val="0"/>
            <w:vAlign w:val="center"/>
          </w:tcPr>
          <w:p w14:paraId="658FE5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p>
        </w:tc>
        <w:tc>
          <w:tcPr>
            <w:tcW w:w="900" w:type="dxa"/>
            <w:shd w:val="clear" w:color="auto" w:fill="auto"/>
            <w:noWrap w:val="0"/>
            <w:vAlign w:val="center"/>
          </w:tcPr>
          <w:p w14:paraId="0579E4FD">
            <w:pPr>
              <w:spacing w:line="240" w:lineRule="exact"/>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其他政策文件</w:t>
            </w:r>
          </w:p>
        </w:tc>
        <w:tc>
          <w:tcPr>
            <w:tcW w:w="2340" w:type="dxa"/>
            <w:shd w:val="clear" w:color="auto" w:fill="auto"/>
            <w:noWrap w:val="0"/>
            <w:vAlign w:val="center"/>
          </w:tcPr>
          <w:p w14:paraId="591A7CD4">
            <w:pPr>
              <w:spacing w:line="240" w:lineRule="exact"/>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其他可以公开的与救灾有关的政策文件，包括改革方案、发展规划、专项规划、工作计划等</w:t>
            </w:r>
          </w:p>
        </w:tc>
        <w:tc>
          <w:tcPr>
            <w:tcW w:w="2520" w:type="dxa"/>
            <w:shd w:val="clear" w:color="auto" w:fill="auto"/>
            <w:noWrap w:val="0"/>
            <w:vAlign w:val="center"/>
          </w:tcPr>
          <w:p w14:paraId="0A386915">
            <w:pPr>
              <w:spacing w:line="240" w:lineRule="exact"/>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《政府信息公开条例》</w:t>
            </w:r>
            <w:r>
              <w:rPr>
                <w:rFonts w:hint="eastAsia" w:ascii="仿宋_GB2312" w:hAnsi="仿宋_GB2312" w:cs="仿宋_GB2312"/>
                <w:color w:val="000000"/>
                <w:sz w:val="18"/>
                <w:szCs w:val="18"/>
                <w:lang w:eastAsia="zh-CN"/>
              </w:rPr>
              <w:t>（</w:t>
            </w:r>
            <w:r>
              <w:rPr>
                <w:rFonts w:hint="eastAsia" w:ascii="仿宋_GB2312" w:hAnsi="仿宋_GB2312" w:eastAsia="仿宋_GB2312" w:cs="仿宋_GB2312"/>
                <w:color w:val="000000"/>
                <w:sz w:val="18"/>
                <w:szCs w:val="18"/>
              </w:rPr>
              <w:t>国务院令第711号</w:t>
            </w:r>
            <w:r>
              <w:rPr>
                <w:rFonts w:hint="eastAsia" w:ascii="仿宋_GB2312" w:hAnsi="仿宋_GB2312" w:cs="仿宋_GB2312"/>
                <w:color w:val="000000"/>
                <w:sz w:val="18"/>
                <w:szCs w:val="18"/>
                <w:lang w:eastAsia="zh-CN"/>
              </w:rPr>
              <w:t>）</w:t>
            </w:r>
          </w:p>
        </w:tc>
        <w:tc>
          <w:tcPr>
            <w:tcW w:w="1620" w:type="dxa"/>
            <w:shd w:val="clear" w:color="auto" w:fill="auto"/>
            <w:noWrap w:val="0"/>
            <w:vAlign w:val="center"/>
          </w:tcPr>
          <w:p w14:paraId="0773BE5D">
            <w:pPr>
              <w:spacing w:line="240" w:lineRule="exact"/>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信息形成或变更之日起20个工作日内</w:t>
            </w:r>
          </w:p>
        </w:tc>
        <w:tc>
          <w:tcPr>
            <w:tcW w:w="900" w:type="dxa"/>
            <w:shd w:val="clear" w:color="auto" w:fill="auto"/>
            <w:noWrap w:val="0"/>
            <w:vAlign w:val="center"/>
          </w:tcPr>
          <w:p w14:paraId="15C73E8A">
            <w:pPr>
              <w:spacing w:line="240" w:lineRule="exact"/>
              <w:jc w:val="center"/>
              <w:rPr>
                <w:rFonts w:hint="default"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rPr>
              <w:t>镇安办</w:t>
            </w:r>
          </w:p>
        </w:tc>
        <w:tc>
          <w:tcPr>
            <w:tcW w:w="2160" w:type="dxa"/>
            <w:shd w:val="clear" w:color="auto" w:fill="auto"/>
            <w:noWrap w:val="0"/>
            <w:vAlign w:val="center"/>
          </w:tcPr>
          <w:p w14:paraId="64EB710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kern w:val="2"/>
                <w:sz w:val="18"/>
                <w:szCs w:val="18"/>
                <w:lang w:val="en-US" w:eastAsia="zh-CN" w:bidi="ar-SA"/>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r>
              <w:rPr>
                <w:rFonts w:hint="eastAsia" w:ascii="仿宋_GB2312" w:hAnsi="仿宋_GB2312" w:eastAsia="仿宋_GB2312" w:cs="仿宋_GB2312"/>
                <w:color w:val="000000"/>
                <w:kern w:val="0"/>
                <w:sz w:val="18"/>
                <w:szCs w:val="18"/>
              </w:rPr>
              <w:br w:type="textWrapping"/>
            </w:r>
            <w:r>
              <w:rPr>
                <w:rFonts w:hint="eastAsia" w:ascii="仿宋_GB2312" w:hAnsi="Times New Roman" w:eastAsia="仿宋_GB2312"/>
                <w:color w:val="000000"/>
                <w:kern w:val="0"/>
                <w:sz w:val="18"/>
                <w:szCs w:val="18"/>
                <w:lang w:val="zh-CN" w:eastAsia="zh-CN"/>
              </w:rPr>
              <w:t>■</w:t>
            </w:r>
            <w:r>
              <w:rPr>
                <w:rFonts w:hint="eastAsia" w:ascii="仿宋_GB2312" w:hAnsi="Times New Roman"/>
                <w:color w:val="000000"/>
                <w:kern w:val="0"/>
                <w:sz w:val="18"/>
                <w:szCs w:val="18"/>
                <w:lang w:val="en-US" w:eastAsia="zh-CN"/>
              </w:rPr>
              <w:t>村务公开栏</w:t>
            </w:r>
          </w:p>
        </w:tc>
        <w:tc>
          <w:tcPr>
            <w:tcW w:w="540" w:type="dxa"/>
            <w:shd w:val="clear" w:color="auto" w:fill="auto"/>
            <w:noWrap/>
            <w:vAlign w:val="center"/>
          </w:tcPr>
          <w:p w14:paraId="4DBF5825">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720" w:type="dxa"/>
            <w:gridSpan w:val="2"/>
            <w:shd w:val="clear" w:color="auto" w:fill="auto"/>
            <w:noWrap/>
            <w:vAlign w:val="center"/>
          </w:tcPr>
          <w:p w14:paraId="71841F06">
            <w:pPr>
              <w:spacing w:line="240" w:lineRule="exact"/>
              <w:jc w:val="center"/>
              <w:rPr>
                <w:rFonts w:hint="eastAsia" w:ascii="仿宋_GB2312" w:hAnsi="仿宋_GB2312" w:eastAsia="仿宋_GB2312" w:cs="仿宋_GB2312"/>
                <w:color w:val="000000"/>
                <w:kern w:val="2"/>
                <w:sz w:val="18"/>
                <w:szCs w:val="18"/>
                <w:lang w:val="en-US" w:eastAsia="zh-CN" w:bidi="ar-SA"/>
              </w:rPr>
            </w:pPr>
          </w:p>
        </w:tc>
        <w:tc>
          <w:tcPr>
            <w:tcW w:w="540" w:type="dxa"/>
            <w:shd w:val="clear" w:color="auto" w:fill="auto"/>
            <w:noWrap/>
            <w:vAlign w:val="center"/>
          </w:tcPr>
          <w:p w14:paraId="14824BA3">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720" w:type="dxa"/>
            <w:shd w:val="clear" w:color="auto" w:fill="auto"/>
            <w:noWrap/>
            <w:vAlign w:val="center"/>
          </w:tcPr>
          <w:p w14:paraId="78BC2309">
            <w:pPr>
              <w:spacing w:line="240" w:lineRule="exact"/>
              <w:jc w:val="center"/>
              <w:rPr>
                <w:rFonts w:hint="eastAsia" w:ascii="仿宋_GB2312" w:hAnsi="仿宋_GB2312" w:eastAsia="仿宋_GB2312" w:cs="仿宋_GB2312"/>
                <w:color w:val="000000"/>
                <w:kern w:val="2"/>
                <w:sz w:val="18"/>
                <w:szCs w:val="18"/>
                <w:lang w:val="en-US" w:eastAsia="zh-CN" w:bidi="ar-SA"/>
              </w:rPr>
            </w:pPr>
          </w:p>
        </w:tc>
        <w:tc>
          <w:tcPr>
            <w:tcW w:w="1440" w:type="dxa"/>
            <w:shd w:val="clear" w:color="auto" w:fill="auto"/>
            <w:noWrap/>
            <w:vAlign w:val="center"/>
          </w:tcPr>
          <w:p w14:paraId="05286B49">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r>
      <w:tr w14:paraId="47040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20C9D5E5">
            <w:pPr>
              <w:spacing w:line="240" w:lineRule="exact"/>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lang w:val="en-US" w:eastAsia="zh-CN"/>
              </w:rPr>
              <w:t>4</w:t>
            </w:r>
          </w:p>
        </w:tc>
        <w:tc>
          <w:tcPr>
            <w:tcW w:w="540" w:type="dxa"/>
            <w:vMerge w:val="continue"/>
            <w:shd w:val="clear" w:color="auto" w:fill="auto"/>
            <w:noWrap w:val="0"/>
            <w:vAlign w:val="center"/>
          </w:tcPr>
          <w:p w14:paraId="020B573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p>
        </w:tc>
        <w:tc>
          <w:tcPr>
            <w:tcW w:w="900" w:type="dxa"/>
            <w:shd w:val="clear" w:color="auto" w:fill="auto"/>
            <w:noWrap w:val="0"/>
            <w:vAlign w:val="center"/>
          </w:tcPr>
          <w:p w14:paraId="32927BA3">
            <w:pPr>
              <w:spacing w:line="240" w:lineRule="exact"/>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重大决策草案</w:t>
            </w:r>
          </w:p>
        </w:tc>
        <w:tc>
          <w:tcPr>
            <w:tcW w:w="2340" w:type="dxa"/>
            <w:shd w:val="clear" w:color="auto" w:fill="auto"/>
            <w:noWrap w:val="0"/>
            <w:vAlign w:val="center"/>
          </w:tcPr>
          <w:p w14:paraId="0477AA60">
            <w:pPr>
              <w:spacing w:line="240" w:lineRule="exact"/>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涉及管理相对人切身利益、需社会广泛知晓的重要改革方案等重大决策，决策前向社会公开决策草案、决策依据</w:t>
            </w:r>
          </w:p>
        </w:tc>
        <w:tc>
          <w:tcPr>
            <w:tcW w:w="2520" w:type="dxa"/>
            <w:shd w:val="clear" w:color="auto" w:fill="auto"/>
            <w:noWrap w:val="0"/>
            <w:vAlign w:val="center"/>
          </w:tcPr>
          <w:p w14:paraId="74FA745E">
            <w:pPr>
              <w:spacing w:line="24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《政府信息公开条例》</w:t>
            </w:r>
            <w:r>
              <w:rPr>
                <w:rFonts w:hint="eastAsia" w:ascii="仿宋_GB2312" w:hAnsi="仿宋_GB2312" w:cs="仿宋_GB2312"/>
                <w:color w:val="000000"/>
                <w:sz w:val="18"/>
                <w:szCs w:val="18"/>
                <w:lang w:eastAsia="zh-CN"/>
              </w:rPr>
              <w:t>（</w:t>
            </w:r>
            <w:r>
              <w:rPr>
                <w:rFonts w:hint="eastAsia" w:ascii="仿宋_GB2312" w:hAnsi="仿宋_GB2312" w:eastAsia="仿宋_GB2312" w:cs="仿宋_GB2312"/>
                <w:color w:val="000000"/>
                <w:sz w:val="18"/>
                <w:szCs w:val="18"/>
              </w:rPr>
              <w:t>国务院令第711号</w:t>
            </w:r>
            <w:r>
              <w:rPr>
                <w:rFonts w:hint="eastAsia" w:ascii="仿宋_GB2312" w:hAnsi="仿宋_GB2312" w:cs="仿宋_GB2312"/>
                <w:color w:val="000000"/>
                <w:sz w:val="18"/>
                <w:szCs w:val="18"/>
                <w:lang w:eastAsia="zh-CN"/>
              </w:rPr>
              <w:t>）</w:t>
            </w:r>
          </w:p>
          <w:p w14:paraId="02CC9CD3">
            <w:pPr>
              <w:spacing w:line="240" w:lineRule="exact"/>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《关于全面推进政务公开工作的意见》</w:t>
            </w:r>
          </w:p>
        </w:tc>
        <w:tc>
          <w:tcPr>
            <w:tcW w:w="1620" w:type="dxa"/>
            <w:shd w:val="clear" w:color="auto" w:fill="auto"/>
            <w:noWrap w:val="0"/>
            <w:vAlign w:val="center"/>
          </w:tcPr>
          <w:p w14:paraId="4700B0D8">
            <w:pPr>
              <w:spacing w:line="240" w:lineRule="exact"/>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信息形成或变更之日起20个工作日内</w:t>
            </w:r>
          </w:p>
        </w:tc>
        <w:tc>
          <w:tcPr>
            <w:tcW w:w="900" w:type="dxa"/>
            <w:shd w:val="clear" w:color="auto" w:fill="auto"/>
            <w:noWrap w:val="0"/>
            <w:vAlign w:val="center"/>
          </w:tcPr>
          <w:p w14:paraId="097210C3">
            <w:pPr>
              <w:spacing w:line="240" w:lineRule="exact"/>
              <w:jc w:val="center"/>
              <w:rPr>
                <w:rFonts w:hint="default"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rPr>
              <w:t>镇安办</w:t>
            </w:r>
          </w:p>
        </w:tc>
        <w:tc>
          <w:tcPr>
            <w:tcW w:w="2160" w:type="dxa"/>
            <w:shd w:val="clear" w:color="auto" w:fill="auto"/>
            <w:noWrap w:val="0"/>
            <w:vAlign w:val="center"/>
          </w:tcPr>
          <w:p w14:paraId="20D33B3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18"/>
                <w:szCs w:val="18"/>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p w14:paraId="562D2227">
            <w:pPr>
              <w:keepNext w:val="0"/>
              <w:keepLines w:val="0"/>
              <w:pageBreakBefore w:val="0"/>
              <w:widowControl/>
              <w:shd w:val="clear" w:color="auto" w:fill="auto"/>
              <w:kinsoku/>
              <w:wordWrap/>
              <w:overflowPunct/>
              <w:topLinePunct w:val="0"/>
              <w:autoSpaceDE/>
              <w:autoSpaceDN/>
              <w:bidi w:val="0"/>
              <w:adjustRightInd/>
              <w:snapToGrid/>
              <w:spacing w:line="280" w:lineRule="exact"/>
              <w:textAlignment w:val="auto"/>
              <w:rPr>
                <w:rFonts w:hint="default" w:ascii="仿宋_GB2312" w:hAnsi="仿宋_GB2312" w:eastAsia="仿宋_GB2312" w:cs="仿宋_GB2312"/>
                <w:color w:val="000000"/>
                <w:kern w:val="0"/>
                <w:sz w:val="18"/>
                <w:szCs w:val="18"/>
                <w:lang w:val="en-US" w:eastAsia="zh-CN"/>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微信公众号：</w:t>
            </w:r>
            <w:r>
              <w:rPr>
                <w:rFonts w:hint="eastAsia" w:ascii="仿宋_GB2312" w:hAnsi="仿宋_GB2312" w:cs="仿宋_GB2312"/>
                <w:color w:val="000000"/>
                <w:kern w:val="0"/>
                <w:sz w:val="18"/>
                <w:szCs w:val="18"/>
                <w:lang w:val="en-US" w:eastAsia="zh-CN"/>
              </w:rPr>
              <w:t>大美涂岭</w:t>
            </w:r>
          </w:p>
          <w:p w14:paraId="0867C63E">
            <w:pPr>
              <w:spacing w:line="240" w:lineRule="exact"/>
              <w:jc w:val="left"/>
              <w:rPr>
                <w:rFonts w:hint="eastAsia" w:ascii="仿宋_GB2312" w:hAnsi="仿宋_GB2312" w:eastAsia="仿宋_GB2312" w:cs="仿宋_GB2312"/>
                <w:kern w:val="2"/>
                <w:sz w:val="18"/>
                <w:szCs w:val="18"/>
                <w:lang w:val="zh-CN" w:eastAsia="zh-CN" w:bidi="ar-SA"/>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公开查阅点（档案馆、图书馆、行政服务中心）</w:t>
            </w:r>
            <w:r>
              <w:rPr>
                <w:rFonts w:hint="eastAsia" w:ascii="仿宋_GB2312" w:hAnsi="仿宋_GB2312" w:eastAsia="仿宋_GB2312" w:cs="仿宋_GB2312"/>
                <w:color w:val="000000"/>
                <w:kern w:val="0"/>
                <w:sz w:val="18"/>
                <w:szCs w:val="18"/>
              </w:rPr>
              <w:br w:type="textWrapping"/>
            </w:r>
            <w:r>
              <w:rPr>
                <w:rFonts w:hint="eastAsia" w:ascii="仿宋_GB2312" w:hAnsi="Times New Roman" w:eastAsia="仿宋_GB2312"/>
                <w:color w:val="000000"/>
                <w:kern w:val="0"/>
                <w:sz w:val="18"/>
                <w:szCs w:val="18"/>
                <w:lang w:val="zh-CN" w:eastAsia="zh-CN"/>
              </w:rPr>
              <w:t>■</w:t>
            </w:r>
            <w:r>
              <w:rPr>
                <w:rFonts w:hint="eastAsia" w:ascii="仿宋_GB2312" w:hAnsi="Times New Roman"/>
                <w:color w:val="000000"/>
                <w:kern w:val="0"/>
                <w:sz w:val="18"/>
                <w:szCs w:val="18"/>
                <w:lang w:val="en-US" w:eastAsia="zh-CN"/>
              </w:rPr>
              <w:t>村务公开栏</w:t>
            </w:r>
          </w:p>
        </w:tc>
        <w:tc>
          <w:tcPr>
            <w:tcW w:w="540" w:type="dxa"/>
            <w:shd w:val="clear" w:color="auto" w:fill="auto"/>
            <w:noWrap/>
            <w:vAlign w:val="center"/>
          </w:tcPr>
          <w:p w14:paraId="190F793F">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720" w:type="dxa"/>
            <w:gridSpan w:val="2"/>
            <w:shd w:val="clear" w:color="auto" w:fill="auto"/>
            <w:noWrap/>
            <w:vAlign w:val="center"/>
          </w:tcPr>
          <w:p w14:paraId="6818384B">
            <w:pPr>
              <w:spacing w:line="240" w:lineRule="exact"/>
              <w:jc w:val="center"/>
              <w:rPr>
                <w:rFonts w:hint="eastAsia" w:ascii="仿宋_GB2312" w:hAnsi="仿宋_GB2312" w:eastAsia="仿宋_GB2312" w:cs="仿宋_GB2312"/>
                <w:color w:val="000000"/>
                <w:kern w:val="2"/>
                <w:sz w:val="18"/>
                <w:szCs w:val="18"/>
                <w:lang w:val="en-US" w:eastAsia="zh-CN" w:bidi="ar-SA"/>
              </w:rPr>
            </w:pPr>
          </w:p>
        </w:tc>
        <w:tc>
          <w:tcPr>
            <w:tcW w:w="540" w:type="dxa"/>
            <w:shd w:val="clear" w:color="auto" w:fill="auto"/>
            <w:noWrap/>
            <w:vAlign w:val="center"/>
          </w:tcPr>
          <w:p w14:paraId="1AD966A3">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720" w:type="dxa"/>
            <w:shd w:val="clear" w:color="auto" w:fill="auto"/>
            <w:noWrap/>
            <w:vAlign w:val="center"/>
          </w:tcPr>
          <w:p w14:paraId="352D8A36">
            <w:pPr>
              <w:spacing w:line="240" w:lineRule="exact"/>
              <w:jc w:val="center"/>
              <w:rPr>
                <w:rFonts w:hint="eastAsia" w:ascii="仿宋_GB2312" w:hAnsi="仿宋_GB2312" w:eastAsia="仿宋_GB2312" w:cs="仿宋_GB2312"/>
                <w:color w:val="000000"/>
                <w:kern w:val="2"/>
                <w:sz w:val="18"/>
                <w:szCs w:val="18"/>
                <w:lang w:val="en-US" w:eastAsia="zh-CN" w:bidi="ar-SA"/>
              </w:rPr>
            </w:pPr>
          </w:p>
        </w:tc>
        <w:tc>
          <w:tcPr>
            <w:tcW w:w="1440" w:type="dxa"/>
            <w:shd w:val="clear" w:color="auto" w:fill="auto"/>
            <w:noWrap/>
            <w:vAlign w:val="center"/>
          </w:tcPr>
          <w:p w14:paraId="097CF4CC">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r>
    </w:tbl>
    <w:p w14:paraId="68715927"/>
    <w:tbl>
      <w:tblPr>
        <w:tblStyle w:val="7"/>
        <w:tblW w:w="15424"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540"/>
        <w:gridCol w:w="900"/>
        <w:gridCol w:w="2340"/>
        <w:gridCol w:w="2520"/>
        <w:gridCol w:w="1620"/>
        <w:gridCol w:w="900"/>
        <w:gridCol w:w="2160"/>
        <w:gridCol w:w="540"/>
        <w:gridCol w:w="720"/>
        <w:gridCol w:w="540"/>
        <w:gridCol w:w="720"/>
        <w:gridCol w:w="1384"/>
      </w:tblGrid>
      <w:tr w14:paraId="16B2F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4FC4383E">
            <w:pPr>
              <w:spacing w:line="240" w:lineRule="exact"/>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lang w:val="en-US" w:eastAsia="zh-CN"/>
              </w:rPr>
              <w:t>5</w:t>
            </w:r>
          </w:p>
        </w:tc>
        <w:tc>
          <w:tcPr>
            <w:tcW w:w="540" w:type="dxa"/>
            <w:vMerge w:val="restart"/>
            <w:shd w:val="clear" w:color="auto" w:fill="auto"/>
            <w:noWrap w:val="0"/>
            <w:vAlign w:val="center"/>
          </w:tcPr>
          <w:p w14:paraId="426A0FA8">
            <w:pPr>
              <w:spacing w:line="24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政策</w:t>
            </w:r>
          </w:p>
          <w:p w14:paraId="09D2933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olor w:val="000000"/>
                <w:kern w:val="0"/>
                <w:sz w:val="18"/>
                <w:szCs w:val="18"/>
                <w:lang w:val="en-US" w:eastAsia="zh-CN"/>
              </w:rPr>
            </w:pPr>
            <w:r>
              <w:rPr>
                <w:rFonts w:hint="eastAsia" w:ascii="仿宋_GB2312" w:hAnsi="仿宋_GB2312" w:eastAsia="仿宋_GB2312" w:cs="仿宋_GB2312"/>
                <w:color w:val="000000"/>
                <w:sz w:val="18"/>
                <w:szCs w:val="18"/>
              </w:rPr>
              <w:t>文件</w:t>
            </w:r>
          </w:p>
        </w:tc>
        <w:tc>
          <w:tcPr>
            <w:tcW w:w="900" w:type="dxa"/>
            <w:shd w:val="clear" w:color="auto" w:fill="auto"/>
            <w:noWrap w:val="0"/>
            <w:vAlign w:val="center"/>
          </w:tcPr>
          <w:p w14:paraId="5F66B768">
            <w:pPr>
              <w:spacing w:line="240" w:lineRule="exact"/>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重大政策解读及回应</w:t>
            </w:r>
          </w:p>
        </w:tc>
        <w:tc>
          <w:tcPr>
            <w:tcW w:w="2340" w:type="dxa"/>
            <w:shd w:val="clear" w:color="auto" w:fill="auto"/>
            <w:noWrap w:val="0"/>
            <w:vAlign w:val="center"/>
          </w:tcPr>
          <w:p w14:paraId="6DFD5688">
            <w:pPr>
              <w:spacing w:line="240" w:lineRule="exact"/>
              <w:rPr>
                <w:rFonts w:hint="eastAsia" w:ascii="仿宋_GB2312" w:hAnsi="仿宋_GB2312" w:eastAsia="仿宋_GB2312" w:cs="仿宋_GB2312"/>
                <w:color w:val="000000"/>
                <w:sz w:val="18"/>
                <w:szCs w:val="18"/>
              </w:rPr>
            </w:pPr>
            <w:r>
              <w:rPr>
                <w:rFonts w:hint="eastAsia" w:ascii="仿宋_GB2312" w:hAnsi="仿宋_GB2312" w:cs="仿宋_GB2312"/>
                <w:color w:val="000000"/>
                <w:sz w:val="18"/>
                <w:szCs w:val="18"/>
                <w:lang w:val="en-US" w:eastAsia="zh-CN"/>
              </w:rPr>
              <w:t>1.</w:t>
            </w:r>
            <w:r>
              <w:rPr>
                <w:rFonts w:hint="eastAsia" w:ascii="仿宋_GB2312" w:hAnsi="仿宋_GB2312" w:eastAsia="仿宋_GB2312" w:cs="仿宋_GB2312"/>
                <w:color w:val="000000"/>
                <w:sz w:val="18"/>
                <w:szCs w:val="18"/>
              </w:rPr>
              <w:t>有关重大政策的解读及回应</w:t>
            </w:r>
          </w:p>
          <w:p w14:paraId="67984EEC">
            <w:pPr>
              <w:spacing w:line="240" w:lineRule="exact"/>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cs="仿宋_GB2312"/>
                <w:color w:val="000000"/>
                <w:sz w:val="18"/>
                <w:szCs w:val="18"/>
                <w:lang w:val="en-US" w:eastAsia="zh-CN"/>
              </w:rPr>
              <w:t>2.</w:t>
            </w:r>
            <w:r>
              <w:rPr>
                <w:rFonts w:hint="eastAsia" w:ascii="仿宋_GB2312" w:hAnsi="仿宋_GB2312" w:eastAsia="仿宋_GB2312" w:cs="仿宋_GB2312"/>
                <w:color w:val="000000"/>
                <w:sz w:val="18"/>
                <w:szCs w:val="18"/>
              </w:rPr>
              <w:t>相关热点问题的解读及回应</w:t>
            </w:r>
          </w:p>
        </w:tc>
        <w:tc>
          <w:tcPr>
            <w:tcW w:w="2520" w:type="dxa"/>
            <w:shd w:val="clear" w:color="auto" w:fill="auto"/>
            <w:noWrap w:val="0"/>
            <w:vAlign w:val="center"/>
          </w:tcPr>
          <w:p w14:paraId="12B9AA82">
            <w:pPr>
              <w:spacing w:line="240" w:lineRule="exact"/>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《政府信息公开条例》</w:t>
            </w:r>
            <w:r>
              <w:rPr>
                <w:rFonts w:hint="eastAsia" w:ascii="仿宋_GB2312" w:hAnsi="仿宋_GB2312" w:cs="仿宋_GB2312"/>
                <w:color w:val="000000"/>
                <w:sz w:val="18"/>
                <w:szCs w:val="18"/>
                <w:lang w:eastAsia="zh-CN"/>
              </w:rPr>
              <w:t>（</w:t>
            </w:r>
            <w:r>
              <w:rPr>
                <w:rFonts w:hint="eastAsia" w:ascii="仿宋_GB2312" w:hAnsi="仿宋_GB2312" w:eastAsia="仿宋_GB2312" w:cs="仿宋_GB2312"/>
                <w:color w:val="000000"/>
                <w:sz w:val="18"/>
                <w:szCs w:val="18"/>
              </w:rPr>
              <w:t>国务院令第711号</w:t>
            </w:r>
            <w:r>
              <w:rPr>
                <w:rFonts w:hint="eastAsia" w:ascii="仿宋_GB2312" w:hAnsi="仿宋_GB2312" w:cs="仿宋_GB2312"/>
                <w:color w:val="000000"/>
                <w:sz w:val="18"/>
                <w:szCs w:val="18"/>
                <w:lang w:eastAsia="zh-CN"/>
              </w:rPr>
              <w:t>）</w:t>
            </w:r>
            <w:r>
              <w:rPr>
                <w:rFonts w:hint="eastAsia" w:ascii="仿宋_GB2312" w:hAnsi="仿宋_GB2312" w:eastAsia="仿宋_GB2312" w:cs="仿宋_GB2312"/>
                <w:color w:val="000000"/>
                <w:sz w:val="18"/>
                <w:szCs w:val="18"/>
              </w:rPr>
              <w:t>、《国务院办公厅关于在政务公开工作中进一步做好政务舆情回应的通知》</w:t>
            </w:r>
          </w:p>
        </w:tc>
        <w:tc>
          <w:tcPr>
            <w:tcW w:w="1620" w:type="dxa"/>
            <w:shd w:val="clear" w:color="auto" w:fill="auto"/>
            <w:noWrap w:val="0"/>
            <w:vAlign w:val="center"/>
          </w:tcPr>
          <w:p w14:paraId="3B84110F">
            <w:pPr>
              <w:spacing w:line="240" w:lineRule="exact"/>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信息形成或变更之日起20个工作日内</w:t>
            </w:r>
          </w:p>
        </w:tc>
        <w:tc>
          <w:tcPr>
            <w:tcW w:w="900" w:type="dxa"/>
            <w:shd w:val="clear" w:color="auto" w:fill="auto"/>
            <w:noWrap w:val="0"/>
            <w:vAlign w:val="center"/>
          </w:tcPr>
          <w:p w14:paraId="6CFB7499">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rPr>
              <w:t>镇安办</w:t>
            </w:r>
          </w:p>
        </w:tc>
        <w:tc>
          <w:tcPr>
            <w:tcW w:w="2160" w:type="dxa"/>
            <w:shd w:val="clear" w:color="auto" w:fill="auto"/>
            <w:noWrap w:val="0"/>
            <w:vAlign w:val="center"/>
          </w:tcPr>
          <w:p w14:paraId="1289D7B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18"/>
                <w:szCs w:val="18"/>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p w14:paraId="0C06730A">
            <w:pPr>
              <w:keepNext w:val="0"/>
              <w:keepLines w:val="0"/>
              <w:pageBreakBefore w:val="0"/>
              <w:widowControl/>
              <w:shd w:val="clear" w:color="auto" w:fill="auto"/>
              <w:kinsoku/>
              <w:wordWrap/>
              <w:overflowPunct/>
              <w:topLinePunct w:val="0"/>
              <w:autoSpaceDE/>
              <w:autoSpaceDN/>
              <w:bidi w:val="0"/>
              <w:adjustRightInd/>
              <w:snapToGrid/>
              <w:spacing w:line="280" w:lineRule="exact"/>
              <w:textAlignment w:val="auto"/>
              <w:rPr>
                <w:rFonts w:hint="default" w:ascii="仿宋_GB2312" w:hAnsi="仿宋_GB2312" w:eastAsia="仿宋_GB2312" w:cs="仿宋_GB2312"/>
                <w:color w:val="000000"/>
                <w:kern w:val="0"/>
                <w:sz w:val="18"/>
                <w:szCs w:val="18"/>
                <w:lang w:val="en-US" w:eastAsia="zh-CN"/>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微信公众号：</w:t>
            </w:r>
            <w:r>
              <w:rPr>
                <w:rFonts w:hint="eastAsia" w:ascii="仿宋_GB2312" w:hAnsi="仿宋_GB2312" w:cs="仿宋_GB2312"/>
                <w:color w:val="000000"/>
                <w:kern w:val="0"/>
                <w:sz w:val="18"/>
                <w:szCs w:val="18"/>
                <w:lang w:val="en-US" w:eastAsia="zh-CN"/>
              </w:rPr>
              <w:t>大美涂岭</w:t>
            </w:r>
          </w:p>
          <w:p w14:paraId="205E1019">
            <w:pPr>
              <w:spacing w:line="240" w:lineRule="exact"/>
              <w:jc w:val="left"/>
              <w:rPr>
                <w:rFonts w:hint="eastAsia" w:ascii="仿宋_GB2312" w:hAnsi="仿宋_GB2312" w:eastAsia="仿宋_GB2312" w:cs="仿宋_GB2312"/>
                <w:kern w:val="2"/>
                <w:sz w:val="18"/>
                <w:szCs w:val="18"/>
                <w:lang w:val="zh-CN" w:eastAsia="zh-CN" w:bidi="ar-SA"/>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公开查阅点（档案馆、图书馆、行政服务中心）</w:t>
            </w:r>
            <w:r>
              <w:rPr>
                <w:rFonts w:hint="eastAsia" w:ascii="仿宋_GB2312" w:hAnsi="Times New Roman" w:eastAsia="仿宋_GB2312"/>
                <w:color w:val="000000"/>
                <w:kern w:val="0"/>
                <w:sz w:val="18"/>
                <w:szCs w:val="18"/>
                <w:lang w:val="zh-CN" w:eastAsia="zh-CN"/>
              </w:rPr>
              <w:t>■</w:t>
            </w:r>
            <w:r>
              <w:rPr>
                <w:rFonts w:hint="eastAsia" w:ascii="仿宋_GB2312" w:hAnsi="Times New Roman"/>
                <w:color w:val="000000"/>
                <w:kern w:val="0"/>
                <w:sz w:val="18"/>
                <w:szCs w:val="18"/>
                <w:lang w:val="en-US" w:eastAsia="zh-CN"/>
              </w:rPr>
              <w:t>村务公开栏</w:t>
            </w:r>
          </w:p>
        </w:tc>
        <w:tc>
          <w:tcPr>
            <w:tcW w:w="540" w:type="dxa"/>
            <w:shd w:val="clear" w:color="auto" w:fill="auto"/>
            <w:noWrap/>
            <w:vAlign w:val="center"/>
          </w:tcPr>
          <w:p w14:paraId="64F0F14B">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720" w:type="dxa"/>
            <w:shd w:val="clear" w:color="auto" w:fill="auto"/>
            <w:noWrap/>
            <w:vAlign w:val="center"/>
          </w:tcPr>
          <w:p w14:paraId="56492458">
            <w:pPr>
              <w:spacing w:line="240" w:lineRule="exact"/>
              <w:jc w:val="center"/>
              <w:rPr>
                <w:rFonts w:hint="eastAsia" w:ascii="仿宋_GB2312" w:hAnsi="仿宋_GB2312" w:eastAsia="仿宋_GB2312" w:cs="仿宋_GB2312"/>
                <w:color w:val="000000"/>
                <w:kern w:val="2"/>
                <w:sz w:val="18"/>
                <w:szCs w:val="18"/>
                <w:lang w:val="en-US" w:eastAsia="zh-CN" w:bidi="ar-SA"/>
              </w:rPr>
            </w:pPr>
          </w:p>
        </w:tc>
        <w:tc>
          <w:tcPr>
            <w:tcW w:w="540" w:type="dxa"/>
            <w:shd w:val="clear" w:color="auto" w:fill="auto"/>
            <w:noWrap/>
            <w:vAlign w:val="center"/>
          </w:tcPr>
          <w:p w14:paraId="0908850C">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720" w:type="dxa"/>
            <w:shd w:val="clear" w:color="auto" w:fill="auto"/>
            <w:noWrap/>
            <w:vAlign w:val="center"/>
          </w:tcPr>
          <w:p w14:paraId="183B24CF">
            <w:pPr>
              <w:spacing w:line="240" w:lineRule="exact"/>
              <w:jc w:val="center"/>
              <w:rPr>
                <w:rFonts w:hint="eastAsia" w:ascii="仿宋_GB2312" w:hAnsi="仿宋_GB2312" w:eastAsia="仿宋_GB2312" w:cs="仿宋_GB2312"/>
                <w:color w:val="000000"/>
                <w:kern w:val="2"/>
                <w:sz w:val="18"/>
                <w:szCs w:val="18"/>
                <w:lang w:val="en-US" w:eastAsia="zh-CN" w:bidi="ar-SA"/>
              </w:rPr>
            </w:pPr>
          </w:p>
        </w:tc>
        <w:tc>
          <w:tcPr>
            <w:tcW w:w="1384" w:type="dxa"/>
            <w:shd w:val="clear" w:color="auto" w:fill="auto"/>
            <w:noWrap/>
            <w:vAlign w:val="center"/>
          </w:tcPr>
          <w:p w14:paraId="005A912C">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r>
      <w:tr w14:paraId="00278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05855B48">
            <w:pPr>
              <w:spacing w:line="240" w:lineRule="exact"/>
              <w:jc w:val="center"/>
              <w:rPr>
                <w:rFonts w:hint="eastAsia" w:ascii="Times New Roman" w:hAnsi="Times New Roman" w:eastAsia="仿宋_GB2312" w:cstheme="minorBidi"/>
                <w:kern w:val="2"/>
                <w:sz w:val="32"/>
                <w:szCs w:val="24"/>
                <w:lang w:val="en-US" w:eastAsia="zh-CN" w:bidi="ar-SA"/>
              </w:rPr>
            </w:pPr>
            <w:r>
              <w:rPr>
                <w:rFonts w:hint="eastAsia" w:ascii="仿宋_GB2312" w:hAnsi="仿宋_GB2312" w:eastAsia="仿宋_GB2312" w:cs="仿宋_GB2312"/>
                <w:color w:val="000000"/>
                <w:sz w:val="18"/>
                <w:szCs w:val="18"/>
                <w:lang w:val="en-US" w:eastAsia="zh-CN"/>
              </w:rPr>
              <w:t>6</w:t>
            </w:r>
          </w:p>
        </w:tc>
        <w:tc>
          <w:tcPr>
            <w:tcW w:w="540" w:type="dxa"/>
            <w:vMerge w:val="continue"/>
            <w:shd w:val="clear" w:color="auto" w:fill="auto"/>
            <w:noWrap w:val="0"/>
            <w:vAlign w:val="center"/>
          </w:tcPr>
          <w:p w14:paraId="2BD2C6D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olor w:val="000000"/>
                <w:kern w:val="0"/>
                <w:sz w:val="18"/>
                <w:szCs w:val="18"/>
                <w:lang w:val="en-US" w:eastAsia="zh-CN"/>
              </w:rPr>
            </w:pPr>
          </w:p>
        </w:tc>
        <w:tc>
          <w:tcPr>
            <w:tcW w:w="900" w:type="dxa"/>
            <w:shd w:val="clear" w:color="auto" w:fill="auto"/>
            <w:noWrap w:val="0"/>
            <w:vAlign w:val="center"/>
          </w:tcPr>
          <w:p w14:paraId="6E185E5B">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重要会议</w:t>
            </w:r>
          </w:p>
        </w:tc>
        <w:tc>
          <w:tcPr>
            <w:tcW w:w="2340" w:type="dxa"/>
            <w:shd w:val="clear" w:color="auto" w:fill="auto"/>
            <w:noWrap w:val="0"/>
            <w:vAlign w:val="center"/>
          </w:tcPr>
          <w:p w14:paraId="4152AAA8">
            <w:pPr>
              <w:spacing w:line="240" w:lineRule="exact"/>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以会议讨论作出重要改革方案等重大决策时，经党组研究认为有必要公开讨论决策过程的会议</w:t>
            </w:r>
          </w:p>
        </w:tc>
        <w:tc>
          <w:tcPr>
            <w:tcW w:w="2520" w:type="dxa"/>
            <w:shd w:val="clear" w:color="auto" w:fill="auto"/>
            <w:noWrap w:val="0"/>
            <w:vAlign w:val="center"/>
          </w:tcPr>
          <w:p w14:paraId="216476DE">
            <w:pPr>
              <w:spacing w:line="24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《政府信息公开条例》国务院令第711号</w:t>
            </w:r>
          </w:p>
          <w:p w14:paraId="1BA5CF79">
            <w:pPr>
              <w:spacing w:line="240" w:lineRule="exact"/>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《国务院办公厅关于在政务公开工作中进一步做好政务舆情回应的通知》</w:t>
            </w:r>
          </w:p>
        </w:tc>
        <w:tc>
          <w:tcPr>
            <w:tcW w:w="1620" w:type="dxa"/>
            <w:shd w:val="clear" w:color="auto" w:fill="auto"/>
            <w:noWrap w:val="0"/>
            <w:vAlign w:val="center"/>
          </w:tcPr>
          <w:p w14:paraId="412F91C0">
            <w:pPr>
              <w:spacing w:line="240" w:lineRule="exact"/>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sz w:val="18"/>
                <w:szCs w:val="18"/>
              </w:rPr>
              <w:t>信息形成或变更之日起20个工作日内</w:t>
            </w:r>
          </w:p>
        </w:tc>
        <w:tc>
          <w:tcPr>
            <w:tcW w:w="900" w:type="dxa"/>
            <w:shd w:val="clear" w:color="auto" w:fill="auto"/>
            <w:noWrap w:val="0"/>
            <w:vAlign w:val="center"/>
          </w:tcPr>
          <w:p w14:paraId="42F9F643">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rPr>
              <w:t>镇安办</w:t>
            </w:r>
          </w:p>
        </w:tc>
        <w:tc>
          <w:tcPr>
            <w:tcW w:w="2160" w:type="dxa"/>
            <w:shd w:val="clear" w:color="auto" w:fill="auto"/>
            <w:noWrap w:val="0"/>
            <w:vAlign w:val="center"/>
          </w:tcPr>
          <w:p w14:paraId="79DF7FE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kern w:val="2"/>
                <w:sz w:val="18"/>
                <w:szCs w:val="18"/>
                <w:lang w:val="zh-CN" w:eastAsia="zh-CN" w:bidi="ar-SA"/>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r>
              <w:rPr>
                <w:rFonts w:hint="eastAsia" w:ascii="仿宋_GB2312" w:hAnsi="仿宋_GB2312" w:eastAsia="仿宋_GB2312" w:cs="仿宋_GB2312"/>
                <w:color w:val="000000"/>
                <w:kern w:val="0"/>
                <w:sz w:val="18"/>
                <w:szCs w:val="18"/>
              </w:rPr>
              <w:br w:type="textWrapping"/>
            </w:r>
            <w:r>
              <w:rPr>
                <w:rFonts w:hint="eastAsia" w:ascii="仿宋_GB2312" w:hAnsi="Times New Roman" w:eastAsia="仿宋_GB2312"/>
                <w:color w:val="000000"/>
                <w:kern w:val="0"/>
                <w:sz w:val="18"/>
                <w:szCs w:val="18"/>
                <w:lang w:val="zh-CN" w:eastAsia="zh-CN"/>
              </w:rPr>
              <w:t>■</w:t>
            </w:r>
            <w:r>
              <w:rPr>
                <w:rFonts w:hint="eastAsia" w:ascii="仿宋_GB2312" w:hAnsi="Times New Roman"/>
                <w:color w:val="000000"/>
                <w:kern w:val="0"/>
                <w:sz w:val="18"/>
                <w:szCs w:val="18"/>
                <w:lang w:val="en-US" w:eastAsia="zh-CN"/>
              </w:rPr>
              <w:t>村务公开栏</w:t>
            </w:r>
          </w:p>
        </w:tc>
        <w:tc>
          <w:tcPr>
            <w:tcW w:w="540" w:type="dxa"/>
            <w:shd w:val="clear" w:color="auto" w:fill="auto"/>
            <w:noWrap/>
            <w:vAlign w:val="center"/>
          </w:tcPr>
          <w:p w14:paraId="570DFAC3">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720" w:type="dxa"/>
            <w:shd w:val="clear" w:color="auto" w:fill="auto"/>
            <w:noWrap/>
            <w:vAlign w:val="center"/>
          </w:tcPr>
          <w:p w14:paraId="1CC11703">
            <w:pPr>
              <w:spacing w:line="240" w:lineRule="exact"/>
              <w:jc w:val="center"/>
              <w:rPr>
                <w:rFonts w:hint="eastAsia" w:ascii="仿宋_GB2312" w:hAnsi="仿宋_GB2312" w:eastAsia="仿宋_GB2312" w:cs="仿宋_GB2312"/>
                <w:color w:val="000000"/>
                <w:kern w:val="2"/>
                <w:sz w:val="18"/>
                <w:szCs w:val="18"/>
                <w:lang w:val="en-US" w:eastAsia="zh-CN" w:bidi="ar-SA"/>
              </w:rPr>
            </w:pPr>
          </w:p>
        </w:tc>
        <w:tc>
          <w:tcPr>
            <w:tcW w:w="540" w:type="dxa"/>
            <w:shd w:val="clear" w:color="auto" w:fill="auto"/>
            <w:noWrap/>
            <w:vAlign w:val="center"/>
          </w:tcPr>
          <w:p w14:paraId="58C99D28">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720" w:type="dxa"/>
            <w:shd w:val="clear" w:color="auto" w:fill="auto"/>
            <w:noWrap/>
            <w:vAlign w:val="center"/>
          </w:tcPr>
          <w:p w14:paraId="2F4DA01F">
            <w:pPr>
              <w:spacing w:line="240" w:lineRule="exact"/>
              <w:jc w:val="center"/>
              <w:rPr>
                <w:rFonts w:hint="eastAsia" w:ascii="仿宋_GB2312" w:hAnsi="仿宋_GB2312" w:eastAsia="仿宋_GB2312" w:cs="仿宋_GB2312"/>
                <w:color w:val="000000"/>
                <w:kern w:val="2"/>
                <w:sz w:val="18"/>
                <w:szCs w:val="18"/>
                <w:lang w:val="en-US" w:eastAsia="zh-CN" w:bidi="ar-SA"/>
              </w:rPr>
            </w:pPr>
          </w:p>
        </w:tc>
        <w:tc>
          <w:tcPr>
            <w:tcW w:w="1384" w:type="dxa"/>
            <w:shd w:val="clear" w:color="auto" w:fill="auto"/>
            <w:noWrap/>
            <w:vAlign w:val="center"/>
          </w:tcPr>
          <w:p w14:paraId="4DD060FB">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r>
      <w:tr w14:paraId="2F80D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10FDB5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Times New Roman" w:eastAsia="仿宋_GB2312"/>
                <w:color w:val="000000"/>
                <w:kern w:val="0"/>
                <w:sz w:val="18"/>
                <w:szCs w:val="18"/>
                <w:lang w:val="en-US" w:eastAsia="zh-CN"/>
              </w:rPr>
            </w:pPr>
            <w:r>
              <w:rPr>
                <w:rFonts w:hint="eastAsia" w:ascii="仿宋_GB2312" w:hAnsi="Times New Roman"/>
                <w:color w:val="000000"/>
                <w:kern w:val="0"/>
                <w:sz w:val="18"/>
                <w:szCs w:val="18"/>
                <w:lang w:val="en-US" w:eastAsia="zh-CN"/>
              </w:rPr>
              <w:t>7</w:t>
            </w:r>
          </w:p>
        </w:tc>
        <w:tc>
          <w:tcPr>
            <w:tcW w:w="540" w:type="dxa"/>
            <w:vMerge w:val="continue"/>
            <w:shd w:val="clear" w:color="auto" w:fill="auto"/>
            <w:noWrap w:val="0"/>
            <w:vAlign w:val="center"/>
          </w:tcPr>
          <w:p w14:paraId="05BDD0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olor w:val="000000"/>
                <w:kern w:val="0"/>
                <w:sz w:val="18"/>
                <w:szCs w:val="18"/>
                <w:lang w:val="en-US" w:eastAsia="zh-CN"/>
              </w:rPr>
            </w:pPr>
          </w:p>
        </w:tc>
        <w:tc>
          <w:tcPr>
            <w:tcW w:w="900" w:type="dxa"/>
            <w:shd w:val="clear" w:color="auto" w:fill="auto"/>
            <w:noWrap w:val="0"/>
            <w:vAlign w:val="center"/>
          </w:tcPr>
          <w:p w14:paraId="49E7E314">
            <w:pPr>
              <w:spacing w:line="240" w:lineRule="exact"/>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征集采纳社会公众意见情况</w:t>
            </w:r>
          </w:p>
        </w:tc>
        <w:tc>
          <w:tcPr>
            <w:tcW w:w="2340" w:type="dxa"/>
            <w:shd w:val="clear" w:color="auto" w:fill="auto"/>
            <w:noWrap w:val="0"/>
            <w:vAlign w:val="center"/>
          </w:tcPr>
          <w:p w14:paraId="095327E2">
            <w:pPr>
              <w:spacing w:line="240" w:lineRule="exact"/>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重大决策草案公布后征集到的社会公众意见情况、采纳与否情况及理由等</w:t>
            </w:r>
          </w:p>
        </w:tc>
        <w:tc>
          <w:tcPr>
            <w:tcW w:w="2520" w:type="dxa"/>
            <w:shd w:val="clear" w:color="auto" w:fill="auto"/>
            <w:noWrap w:val="0"/>
            <w:vAlign w:val="center"/>
          </w:tcPr>
          <w:p w14:paraId="221C24FD">
            <w:pPr>
              <w:spacing w:line="24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《政府信息公开条例》</w:t>
            </w:r>
            <w:r>
              <w:rPr>
                <w:rFonts w:hint="eastAsia" w:ascii="仿宋_GB2312" w:hAnsi="仿宋_GB2312" w:cs="仿宋_GB2312"/>
                <w:color w:val="000000"/>
                <w:sz w:val="18"/>
                <w:szCs w:val="18"/>
                <w:lang w:eastAsia="zh-CN"/>
              </w:rPr>
              <w:t>（</w:t>
            </w:r>
            <w:r>
              <w:rPr>
                <w:rFonts w:hint="eastAsia" w:ascii="仿宋_GB2312" w:hAnsi="仿宋_GB2312" w:eastAsia="仿宋_GB2312" w:cs="仿宋_GB2312"/>
                <w:color w:val="000000"/>
                <w:sz w:val="18"/>
                <w:szCs w:val="18"/>
              </w:rPr>
              <w:t>国务院令第711号</w:t>
            </w:r>
            <w:r>
              <w:rPr>
                <w:rFonts w:hint="eastAsia" w:ascii="仿宋_GB2312" w:hAnsi="仿宋_GB2312" w:cs="仿宋_GB2312"/>
                <w:color w:val="000000"/>
                <w:sz w:val="18"/>
                <w:szCs w:val="18"/>
                <w:lang w:eastAsia="zh-CN"/>
              </w:rPr>
              <w:t>）</w:t>
            </w:r>
          </w:p>
          <w:p w14:paraId="08368372">
            <w:pPr>
              <w:spacing w:line="240" w:lineRule="exact"/>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《关于全面推进政务公开工作的意见》</w:t>
            </w:r>
          </w:p>
        </w:tc>
        <w:tc>
          <w:tcPr>
            <w:tcW w:w="1620" w:type="dxa"/>
            <w:shd w:val="clear" w:color="auto" w:fill="auto"/>
            <w:noWrap w:val="0"/>
            <w:vAlign w:val="center"/>
          </w:tcPr>
          <w:p w14:paraId="0DB9A843">
            <w:pPr>
              <w:spacing w:line="240" w:lineRule="exact"/>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征求意见时对外公布的时限内公开</w:t>
            </w:r>
          </w:p>
        </w:tc>
        <w:tc>
          <w:tcPr>
            <w:tcW w:w="900" w:type="dxa"/>
            <w:shd w:val="clear" w:color="auto" w:fill="auto"/>
            <w:noWrap w:val="0"/>
            <w:vAlign w:val="center"/>
          </w:tcPr>
          <w:p w14:paraId="75244443">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rPr>
              <w:t>镇安办</w:t>
            </w:r>
          </w:p>
        </w:tc>
        <w:tc>
          <w:tcPr>
            <w:tcW w:w="2160" w:type="dxa"/>
            <w:shd w:val="clear" w:color="auto" w:fill="auto"/>
            <w:noWrap w:val="0"/>
            <w:vAlign w:val="center"/>
          </w:tcPr>
          <w:p w14:paraId="4921B77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18"/>
                <w:szCs w:val="18"/>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p w14:paraId="06CBAB32">
            <w:pPr>
              <w:keepNext w:val="0"/>
              <w:keepLines w:val="0"/>
              <w:pageBreakBefore w:val="0"/>
              <w:widowControl/>
              <w:shd w:val="clear" w:color="auto" w:fill="auto"/>
              <w:kinsoku/>
              <w:wordWrap/>
              <w:overflowPunct/>
              <w:topLinePunct w:val="0"/>
              <w:autoSpaceDE/>
              <w:autoSpaceDN/>
              <w:bidi w:val="0"/>
              <w:adjustRightInd/>
              <w:snapToGrid/>
              <w:spacing w:line="280" w:lineRule="exact"/>
              <w:textAlignment w:val="auto"/>
              <w:rPr>
                <w:rFonts w:hint="default" w:ascii="仿宋_GB2312" w:hAnsi="仿宋_GB2312" w:eastAsia="仿宋_GB2312" w:cs="仿宋_GB2312"/>
                <w:color w:val="000000"/>
                <w:kern w:val="0"/>
                <w:sz w:val="18"/>
                <w:szCs w:val="18"/>
                <w:lang w:val="en-US" w:eastAsia="zh-CN"/>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微信公众号：</w:t>
            </w:r>
            <w:r>
              <w:rPr>
                <w:rFonts w:hint="eastAsia" w:ascii="仿宋_GB2312" w:hAnsi="仿宋_GB2312" w:cs="仿宋_GB2312"/>
                <w:color w:val="000000"/>
                <w:kern w:val="0"/>
                <w:sz w:val="18"/>
                <w:szCs w:val="18"/>
                <w:lang w:val="en-US" w:eastAsia="zh-CN"/>
              </w:rPr>
              <w:t>大美涂岭</w:t>
            </w:r>
          </w:p>
          <w:p w14:paraId="501CA7A9">
            <w:pPr>
              <w:spacing w:line="240" w:lineRule="exact"/>
              <w:jc w:val="left"/>
              <w:rPr>
                <w:rFonts w:hint="eastAsia" w:ascii="仿宋_GB2312" w:hAnsi="仿宋_GB2312" w:eastAsia="仿宋_GB2312" w:cs="仿宋_GB2312"/>
                <w:kern w:val="2"/>
                <w:sz w:val="18"/>
                <w:szCs w:val="18"/>
                <w:lang w:val="zh-CN" w:eastAsia="zh-CN" w:bidi="ar-SA"/>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公开查阅点（档案馆、图书馆、行政服务中心）</w:t>
            </w:r>
            <w:r>
              <w:rPr>
                <w:rFonts w:hint="eastAsia" w:ascii="仿宋_GB2312" w:hAnsi="仿宋_GB2312" w:eastAsia="仿宋_GB2312" w:cs="仿宋_GB2312"/>
                <w:color w:val="000000"/>
                <w:kern w:val="0"/>
                <w:sz w:val="18"/>
                <w:szCs w:val="18"/>
              </w:rPr>
              <w:br w:type="textWrapping"/>
            </w:r>
            <w:r>
              <w:rPr>
                <w:rFonts w:hint="eastAsia" w:ascii="仿宋_GB2312" w:hAnsi="Times New Roman" w:eastAsia="仿宋_GB2312"/>
                <w:color w:val="000000"/>
                <w:kern w:val="0"/>
                <w:sz w:val="18"/>
                <w:szCs w:val="18"/>
                <w:lang w:val="zh-CN" w:eastAsia="zh-CN"/>
              </w:rPr>
              <w:t>■</w:t>
            </w:r>
            <w:r>
              <w:rPr>
                <w:rFonts w:hint="eastAsia" w:ascii="仿宋_GB2312" w:hAnsi="Times New Roman"/>
                <w:color w:val="000000"/>
                <w:kern w:val="0"/>
                <w:sz w:val="18"/>
                <w:szCs w:val="18"/>
                <w:lang w:val="en-US" w:eastAsia="zh-CN"/>
              </w:rPr>
              <w:t>村务公开栏</w:t>
            </w:r>
          </w:p>
        </w:tc>
        <w:tc>
          <w:tcPr>
            <w:tcW w:w="540" w:type="dxa"/>
            <w:shd w:val="clear" w:color="auto" w:fill="auto"/>
            <w:noWrap/>
            <w:vAlign w:val="center"/>
          </w:tcPr>
          <w:p w14:paraId="7487ED44">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720" w:type="dxa"/>
            <w:shd w:val="clear" w:color="auto" w:fill="auto"/>
            <w:noWrap/>
            <w:vAlign w:val="center"/>
          </w:tcPr>
          <w:p w14:paraId="38ABAF8A">
            <w:pPr>
              <w:spacing w:line="240" w:lineRule="exact"/>
              <w:jc w:val="center"/>
              <w:rPr>
                <w:rFonts w:hint="eastAsia" w:ascii="仿宋_GB2312" w:hAnsi="仿宋_GB2312" w:eastAsia="仿宋_GB2312" w:cs="仿宋_GB2312"/>
                <w:color w:val="000000"/>
                <w:kern w:val="2"/>
                <w:sz w:val="18"/>
                <w:szCs w:val="18"/>
                <w:lang w:val="en-US" w:eastAsia="zh-CN" w:bidi="ar-SA"/>
              </w:rPr>
            </w:pPr>
          </w:p>
        </w:tc>
        <w:tc>
          <w:tcPr>
            <w:tcW w:w="540" w:type="dxa"/>
            <w:shd w:val="clear" w:color="auto" w:fill="auto"/>
            <w:noWrap/>
            <w:vAlign w:val="center"/>
          </w:tcPr>
          <w:p w14:paraId="3B14C407">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720" w:type="dxa"/>
            <w:shd w:val="clear" w:color="auto" w:fill="auto"/>
            <w:noWrap/>
            <w:vAlign w:val="center"/>
          </w:tcPr>
          <w:p w14:paraId="19E74567">
            <w:pPr>
              <w:spacing w:line="240" w:lineRule="exact"/>
              <w:jc w:val="center"/>
              <w:rPr>
                <w:rFonts w:hint="eastAsia" w:ascii="仿宋_GB2312" w:hAnsi="仿宋_GB2312" w:eastAsia="仿宋_GB2312" w:cs="仿宋_GB2312"/>
                <w:color w:val="000000"/>
                <w:kern w:val="2"/>
                <w:sz w:val="18"/>
                <w:szCs w:val="18"/>
                <w:lang w:val="en-US" w:eastAsia="zh-CN" w:bidi="ar-SA"/>
              </w:rPr>
            </w:pPr>
          </w:p>
        </w:tc>
        <w:tc>
          <w:tcPr>
            <w:tcW w:w="1384" w:type="dxa"/>
            <w:shd w:val="clear" w:color="auto" w:fill="auto"/>
            <w:noWrap/>
            <w:vAlign w:val="center"/>
          </w:tcPr>
          <w:p w14:paraId="510782DA">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r>
      <w:tr w14:paraId="72302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2D77A440">
            <w:pPr>
              <w:spacing w:line="240" w:lineRule="exact"/>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lang w:val="en-US" w:eastAsia="zh-CN"/>
              </w:rPr>
              <w:t>8</w:t>
            </w:r>
          </w:p>
        </w:tc>
        <w:tc>
          <w:tcPr>
            <w:tcW w:w="540" w:type="dxa"/>
            <w:shd w:val="clear" w:color="auto" w:fill="auto"/>
            <w:noWrap w:val="0"/>
            <w:vAlign w:val="center"/>
          </w:tcPr>
          <w:p w14:paraId="71BFC92E">
            <w:pPr>
              <w:spacing w:line="24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备灾</w:t>
            </w:r>
          </w:p>
          <w:p w14:paraId="6AED803A">
            <w:pPr>
              <w:spacing w:line="240" w:lineRule="exact"/>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管理</w:t>
            </w:r>
          </w:p>
        </w:tc>
        <w:tc>
          <w:tcPr>
            <w:tcW w:w="900" w:type="dxa"/>
            <w:shd w:val="clear" w:color="auto" w:fill="auto"/>
            <w:noWrap w:val="0"/>
            <w:vAlign w:val="center"/>
          </w:tcPr>
          <w:p w14:paraId="7D574745">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综合减灾示范社区</w:t>
            </w:r>
          </w:p>
        </w:tc>
        <w:tc>
          <w:tcPr>
            <w:tcW w:w="2340" w:type="dxa"/>
            <w:shd w:val="clear" w:color="auto" w:fill="auto"/>
            <w:noWrap w:val="0"/>
            <w:vAlign w:val="center"/>
          </w:tcPr>
          <w:p w14:paraId="02EF965B">
            <w:pPr>
              <w:spacing w:line="240" w:lineRule="exact"/>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综合减灾示范社区分布情况（其具体位置、创建时间、创建级别等）</w:t>
            </w:r>
          </w:p>
        </w:tc>
        <w:tc>
          <w:tcPr>
            <w:tcW w:w="2520" w:type="dxa"/>
            <w:shd w:val="clear" w:color="auto" w:fill="auto"/>
            <w:noWrap w:val="0"/>
            <w:vAlign w:val="center"/>
          </w:tcPr>
          <w:p w14:paraId="2A9FF9D2">
            <w:pPr>
              <w:spacing w:line="240" w:lineRule="exact"/>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sz w:val="18"/>
                <w:szCs w:val="18"/>
              </w:rPr>
              <w:t>《政府信息公开条例》</w:t>
            </w:r>
            <w:r>
              <w:rPr>
                <w:rFonts w:hint="eastAsia" w:ascii="仿宋_GB2312" w:hAnsi="仿宋_GB2312" w:cs="仿宋_GB2312"/>
                <w:color w:val="000000"/>
                <w:sz w:val="18"/>
                <w:szCs w:val="18"/>
                <w:lang w:eastAsia="zh-CN"/>
              </w:rPr>
              <w:t>（</w:t>
            </w:r>
            <w:r>
              <w:rPr>
                <w:rFonts w:hint="eastAsia" w:ascii="仿宋_GB2312" w:hAnsi="仿宋_GB2312" w:eastAsia="仿宋_GB2312" w:cs="仿宋_GB2312"/>
                <w:color w:val="000000"/>
                <w:sz w:val="18"/>
                <w:szCs w:val="18"/>
              </w:rPr>
              <w:t>国务院令第711号</w:t>
            </w:r>
            <w:r>
              <w:rPr>
                <w:rFonts w:hint="eastAsia" w:ascii="仿宋_GB2312" w:hAnsi="仿宋_GB2312" w:cs="仿宋_GB2312"/>
                <w:color w:val="000000"/>
                <w:sz w:val="18"/>
                <w:szCs w:val="18"/>
                <w:lang w:eastAsia="zh-CN"/>
              </w:rPr>
              <w:t>）</w:t>
            </w:r>
            <w:r>
              <w:rPr>
                <w:rFonts w:hint="eastAsia" w:ascii="仿宋_GB2312" w:hAnsi="仿宋_GB2312" w:eastAsia="仿宋_GB2312" w:cs="仿宋_GB2312"/>
                <w:color w:val="000000"/>
                <w:sz w:val="18"/>
                <w:szCs w:val="18"/>
              </w:rPr>
              <w:t>《关于全面推进政务公开工作的意见》</w:t>
            </w:r>
            <w:r>
              <w:rPr>
                <w:rFonts w:hint="eastAsia" w:ascii="仿宋_GB2312" w:hAnsi="仿宋_GB2312" w:eastAsia="仿宋_GB2312" w:cs="仿宋_GB2312"/>
                <w:sz w:val="18"/>
                <w:szCs w:val="18"/>
              </w:rPr>
              <w:t>、《社会救助暂行办法》、《国家综合防灾减灾规划（2016-2020年）》</w:t>
            </w:r>
          </w:p>
        </w:tc>
        <w:tc>
          <w:tcPr>
            <w:tcW w:w="1620" w:type="dxa"/>
            <w:shd w:val="clear" w:color="auto" w:fill="auto"/>
            <w:noWrap w:val="0"/>
            <w:vAlign w:val="center"/>
          </w:tcPr>
          <w:p w14:paraId="22A07658">
            <w:pPr>
              <w:spacing w:line="240" w:lineRule="exact"/>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信息形成或变更之日起20个工作日内</w:t>
            </w:r>
          </w:p>
        </w:tc>
        <w:tc>
          <w:tcPr>
            <w:tcW w:w="900" w:type="dxa"/>
            <w:shd w:val="clear" w:color="auto" w:fill="auto"/>
            <w:noWrap w:val="0"/>
            <w:vAlign w:val="center"/>
          </w:tcPr>
          <w:p w14:paraId="61065DB1">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rPr>
              <w:t>镇安办</w:t>
            </w:r>
          </w:p>
        </w:tc>
        <w:tc>
          <w:tcPr>
            <w:tcW w:w="2160" w:type="dxa"/>
            <w:shd w:val="clear" w:color="auto" w:fill="auto"/>
            <w:noWrap w:val="0"/>
            <w:vAlign w:val="center"/>
          </w:tcPr>
          <w:p w14:paraId="7021D0E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18"/>
                <w:szCs w:val="18"/>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p w14:paraId="1EC4C57C">
            <w:pPr>
              <w:keepNext w:val="0"/>
              <w:keepLines w:val="0"/>
              <w:pageBreakBefore w:val="0"/>
              <w:widowControl/>
              <w:shd w:val="clear" w:color="auto" w:fill="auto"/>
              <w:kinsoku/>
              <w:wordWrap/>
              <w:overflowPunct/>
              <w:topLinePunct w:val="0"/>
              <w:autoSpaceDE/>
              <w:autoSpaceDN/>
              <w:bidi w:val="0"/>
              <w:adjustRightInd/>
              <w:snapToGrid/>
              <w:spacing w:line="280" w:lineRule="exact"/>
              <w:textAlignment w:val="auto"/>
              <w:rPr>
                <w:rFonts w:hint="default" w:ascii="仿宋_GB2312" w:hAnsi="仿宋_GB2312" w:eastAsia="仿宋_GB2312" w:cs="仿宋_GB2312"/>
                <w:color w:val="000000"/>
                <w:kern w:val="0"/>
                <w:sz w:val="18"/>
                <w:szCs w:val="18"/>
                <w:lang w:val="en-US" w:eastAsia="zh-CN"/>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微信公众号：</w:t>
            </w:r>
            <w:r>
              <w:rPr>
                <w:rFonts w:hint="eastAsia" w:ascii="仿宋_GB2312" w:hAnsi="仿宋_GB2312" w:cs="仿宋_GB2312"/>
                <w:color w:val="000000"/>
                <w:kern w:val="0"/>
                <w:sz w:val="18"/>
                <w:szCs w:val="18"/>
                <w:lang w:val="en-US" w:eastAsia="zh-CN"/>
              </w:rPr>
              <w:t>大美涂岭</w:t>
            </w:r>
          </w:p>
          <w:p w14:paraId="4417CACA">
            <w:pPr>
              <w:spacing w:line="240" w:lineRule="exact"/>
              <w:jc w:val="left"/>
              <w:rPr>
                <w:rFonts w:hint="eastAsia" w:ascii="仿宋_GB2312" w:hAnsi="仿宋_GB2312" w:eastAsia="仿宋_GB2312" w:cs="仿宋_GB2312"/>
                <w:kern w:val="2"/>
                <w:sz w:val="18"/>
                <w:szCs w:val="18"/>
                <w:lang w:val="zh-CN" w:eastAsia="zh-CN" w:bidi="ar-SA"/>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公开查阅点（档案馆、图书馆、行政服务中心）</w:t>
            </w:r>
            <w:r>
              <w:rPr>
                <w:rFonts w:hint="eastAsia" w:ascii="仿宋_GB2312" w:hAnsi="仿宋_GB2312" w:eastAsia="仿宋_GB2312" w:cs="仿宋_GB2312"/>
                <w:color w:val="000000"/>
                <w:kern w:val="0"/>
                <w:sz w:val="18"/>
                <w:szCs w:val="18"/>
              </w:rPr>
              <w:br w:type="textWrapping"/>
            </w:r>
            <w:r>
              <w:rPr>
                <w:rFonts w:hint="eastAsia" w:ascii="仿宋_GB2312" w:hAnsi="Times New Roman" w:eastAsia="仿宋_GB2312"/>
                <w:color w:val="000000"/>
                <w:kern w:val="0"/>
                <w:sz w:val="18"/>
                <w:szCs w:val="18"/>
                <w:lang w:val="zh-CN" w:eastAsia="zh-CN"/>
              </w:rPr>
              <w:t>■</w:t>
            </w:r>
            <w:r>
              <w:rPr>
                <w:rFonts w:hint="eastAsia" w:ascii="仿宋_GB2312" w:hAnsi="Times New Roman"/>
                <w:color w:val="000000"/>
                <w:kern w:val="0"/>
                <w:sz w:val="18"/>
                <w:szCs w:val="18"/>
                <w:lang w:val="en-US" w:eastAsia="zh-CN"/>
              </w:rPr>
              <w:t>村务公开栏</w:t>
            </w:r>
          </w:p>
        </w:tc>
        <w:tc>
          <w:tcPr>
            <w:tcW w:w="540" w:type="dxa"/>
            <w:shd w:val="clear" w:color="auto" w:fill="auto"/>
            <w:noWrap/>
            <w:vAlign w:val="center"/>
          </w:tcPr>
          <w:p w14:paraId="3D9D8459">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720" w:type="dxa"/>
            <w:shd w:val="clear" w:color="auto" w:fill="auto"/>
            <w:noWrap/>
            <w:vAlign w:val="center"/>
          </w:tcPr>
          <w:p w14:paraId="5B6C0BC0">
            <w:pPr>
              <w:spacing w:line="240" w:lineRule="exact"/>
              <w:jc w:val="center"/>
              <w:rPr>
                <w:rFonts w:hint="eastAsia" w:ascii="仿宋_GB2312" w:hAnsi="仿宋_GB2312" w:eastAsia="仿宋_GB2312" w:cs="仿宋_GB2312"/>
                <w:kern w:val="2"/>
                <w:sz w:val="18"/>
                <w:szCs w:val="18"/>
                <w:lang w:val="en-US" w:eastAsia="zh-CN" w:bidi="ar-SA"/>
              </w:rPr>
            </w:pPr>
          </w:p>
        </w:tc>
        <w:tc>
          <w:tcPr>
            <w:tcW w:w="540" w:type="dxa"/>
            <w:shd w:val="clear" w:color="auto" w:fill="auto"/>
            <w:noWrap/>
            <w:vAlign w:val="center"/>
          </w:tcPr>
          <w:p w14:paraId="1201A781">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720" w:type="dxa"/>
            <w:shd w:val="clear" w:color="auto" w:fill="auto"/>
            <w:noWrap/>
            <w:vAlign w:val="center"/>
          </w:tcPr>
          <w:p w14:paraId="7DD4301F">
            <w:pPr>
              <w:spacing w:line="240" w:lineRule="exact"/>
              <w:jc w:val="center"/>
              <w:rPr>
                <w:rFonts w:hint="eastAsia" w:ascii="仿宋_GB2312" w:hAnsi="仿宋_GB2312" w:eastAsia="仿宋_GB2312" w:cs="仿宋_GB2312"/>
                <w:kern w:val="2"/>
                <w:sz w:val="18"/>
                <w:szCs w:val="18"/>
                <w:lang w:val="en-US" w:eastAsia="zh-CN" w:bidi="ar-SA"/>
              </w:rPr>
            </w:pPr>
          </w:p>
        </w:tc>
        <w:tc>
          <w:tcPr>
            <w:tcW w:w="1384" w:type="dxa"/>
            <w:shd w:val="clear" w:color="auto" w:fill="auto"/>
            <w:noWrap/>
            <w:vAlign w:val="center"/>
          </w:tcPr>
          <w:p w14:paraId="3E9C7C08">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r>
      <w:tr w14:paraId="66EFB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3C0CE1BB">
            <w:pPr>
              <w:spacing w:line="240" w:lineRule="exact"/>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lang w:val="en-US" w:eastAsia="zh-CN"/>
              </w:rPr>
              <w:t>9</w:t>
            </w:r>
          </w:p>
        </w:tc>
        <w:tc>
          <w:tcPr>
            <w:tcW w:w="540" w:type="dxa"/>
            <w:shd w:val="clear" w:color="auto" w:fill="auto"/>
            <w:noWrap w:val="0"/>
            <w:vAlign w:val="center"/>
          </w:tcPr>
          <w:p w14:paraId="01EA2A82">
            <w:pPr>
              <w:spacing w:line="24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灾后</w:t>
            </w:r>
          </w:p>
          <w:p w14:paraId="5BCA5398">
            <w:pPr>
              <w:spacing w:line="240" w:lineRule="exact"/>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救助</w:t>
            </w:r>
          </w:p>
        </w:tc>
        <w:tc>
          <w:tcPr>
            <w:tcW w:w="900" w:type="dxa"/>
            <w:shd w:val="clear" w:color="auto" w:fill="auto"/>
            <w:noWrap w:val="0"/>
            <w:vAlign w:val="center"/>
          </w:tcPr>
          <w:p w14:paraId="5915DD8E">
            <w:pPr>
              <w:spacing w:line="240" w:lineRule="exact"/>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救助审定信息</w:t>
            </w:r>
          </w:p>
        </w:tc>
        <w:tc>
          <w:tcPr>
            <w:tcW w:w="2340" w:type="dxa"/>
            <w:shd w:val="clear" w:color="auto" w:fill="auto"/>
            <w:noWrap w:val="0"/>
            <w:vAlign w:val="center"/>
          </w:tcPr>
          <w:p w14:paraId="6EE4EB18">
            <w:pPr>
              <w:spacing w:line="240" w:lineRule="exact"/>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自然灾害救助（6类）的救助对象、申报材料、办理程序及时限等</w:t>
            </w:r>
          </w:p>
        </w:tc>
        <w:tc>
          <w:tcPr>
            <w:tcW w:w="2520" w:type="dxa"/>
            <w:shd w:val="clear" w:color="auto" w:fill="auto"/>
            <w:noWrap w:val="0"/>
            <w:vAlign w:val="center"/>
          </w:tcPr>
          <w:p w14:paraId="54CE5F4F">
            <w:pPr>
              <w:spacing w:line="240" w:lineRule="exact"/>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《政府信息公开条例》</w:t>
            </w:r>
            <w:r>
              <w:rPr>
                <w:rFonts w:hint="eastAsia" w:ascii="仿宋_GB2312" w:hAnsi="仿宋_GB2312" w:cs="仿宋_GB2312"/>
                <w:color w:val="000000"/>
                <w:sz w:val="18"/>
                <w:szCs w:val="18"/>
                <w:lang w:eastAsia="zh-CN"/>
              </w:rPr>
              <w:t>（</w:t>
            </w:r>
            <w:r>
              <w:rPr>
                <w:rFonts w:hint="eastAsia" w:ascii="仿宋_GB2312" w:hAnsi="仿宋_GB2312" w:eastAsia="仿宋_GB2312" w:cs="仿宋_GB2312"/>
                <w:color w:val="000000"/>
                <w:sz w:val="18"/>
                <w:szCs w:val="18"/>
              </w:rPr>
              <w:t>国务院令第711号</w:t>
            </w:r>
            <w:r>
              <w:rPr>
                <w:rFonts w:hint="eastAsia" w:ascii="仿宋_GB2312" w:hAnsi="仿宋_GB2312" w:cs="仿宋_GB2312"/>
                <w:color w:val="000000"/>
                <w:sz w:val="18"/>
                <w:szCs w:val="18"/>
                <w:lang w:eastAsia="zh-CN"/>
              </w:rPr>
              <w:t>）</w:t>
            </w:r>
            <w:r>
              <w:rPr>
                <w:rFonts w:hint="eastAsia" w:ascii="仿宋_GB2312" w:hAnsi="仿宋_GB2312" w:eastAsia="仿宋_GB2312" w:cs="仿宋_GB2312"/>
                <w:color w:val="000000"/>
                <w:sz w:val="18"/>
                <w:szCs w:val="18"/>
              </w:rPr>
              <w:t>、《自然灾害救助条例》</w:t>
            </w:r>
          </w:p>
        </w:tc>
        <w:tc>
          <w:tcPr>
            <w:tcW w:w="1620" w:type="dxa"/>
            <w:shd w:val="clear" w:color="auto" w:fill="auto"/>
            <w:noWrap w:val="0"/>
            <w:vAlign w:val="center"/>
          </w:tcPr>
          <w:p w14:paraId="7E7881F5">
            <w:pPr>
              <w:spacing w:line="240" w:lineRule="exact"/>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信息形成或变更之日起20个工作日内</w:t>
            </w:r>
          </w:p>
        </w:tc>
        <w:tc>
          <w:tcPr>
            <w:tcW w:w="900" w:type="dxa"/>
            <w:shd w:val="clear" w:color="auto" w:fill="auto"/>
            <w:noWrap w:val="0"/>
            <w:vAlign w:val="center"/>
          </w:tcPr>
          <w:p w14:paraId="31A04045">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rPr>
              <w:t>镇安办</w:t>
            </w:r>
          </w:p>
        </w:tc>
        <w:tc>
          <w:tcPr>
            <w:tcW w:w="2160" w:type="dxa"/>
            <w:shd w:val="clear" w:color="auto" w:fill="auto"/>
            <w:noWrap w:val="0"/>
            <w:vAlign w:val="center"/>
          </w:tcPr>
          <w:p w14:paraId="256DCE8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18"/>
                <w:szCs w:val="18"/>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p w14:paraId="7FB9C76A">
            <w:pPr>
              <w:keepNext w:val="0"/>
              <w:keepLines w:val="0"/>
              <w:pageBreakBefore w:val="0"/>
              <w:widowControl/>
              <w:shd w:val="clear" w:color="auto" w:fill="auto"/>
              <w:kinsoku/>
              <w:wordWrap/>
              <w:overflowPunct/>
              <w:topLinePunct w:val="0"/>
              <w:autoSpaceDE/>
              <w:autoSpaceDN/>
              <w:bidi w:val="0"/>
              <w:adjustRightInd/>
              <w:snapToGrid/>
              <w:spacing w:line="280" w:lineRule="exact"/>
              <w:textAlignment w:val="auto"/>
              <w:rPr>
                <w:rFonts w:hint="default" w:ascii="仿宋_GB2312" w:hAnsi="仿宋_GB2312" w:eastAsia="仿宋_GB2312" w:cs="仿宋_GB2312"/>
                <w:color w:val="000000"/>
                <w:kern w:val="0"/>
                <w:sz w:val="18"/>
                <w:szCs w:val="18"/>
                <w:lang w:val="en-US" w:eastAsia="zh-CN"/>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微信公众号：</w:t>
            </w:r>
            <w:r>
              <w:rPr>
                <w:rFonts w:hint="eastAsia" w:ascii="仿宋_GB2312" w:hAnsi="仿宋_GB2312" w:cs="仿宋_GB2312"/>
                <w:color w:val="000000"/>
                <w:kern w:val="0"/>
                <w:sz w:val="18"/>
                <w:szCs w:val="18"/>
                <w:lang w:val="en-US" w:eastAsia="zh-CN"/>
              </w:rPr>
              <w:t>大美涂岭</w:t>
            </w:r>
          </w:p>
          <w:p w14:paraId="48AE75C8">
            <w:pPr>
              <w:spacing w:line="240" w:lineRule="exact"/>
              <w:rPr>
                <w:rFonts w:hint="eastAsia" w:ascii="仿宋_GB2312" w:hAnsi="仿宋_GB2312" w:eastAsia="仿宋_GB2312" w:cs="仿宋_GB2312"/>
                <w:kern w:val="2"/>
                <w:sz w:val="18"/>
                <w:szCs w:val="18"/>
                <w:lang w:val="zh-CN" w:eastAsia="zh-CN" w:bidi="ar-SA"/>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公开查阅点（档案馆、图书馆、行政服务中心）</w:t>
            </w:r>
            <w:r>
              <w:rPr>
                <w:rFonts w:hint="eastAsia" w:ascii="仿宋_GB2312" w:hAnsi="仿宋_GB2312" w:eastAsia="仿宋_GB2312" w:cs="仿宋_GB2312"/>
                <w:color w:val="000000"/>
                <w:kern w:val="0"/>
                <w:sz w:val="18"/>
                <w:szCs w:val="18"/>
              </w:rPr>
              <w:br w:type="textWrapping"/>
            </w:r>
            <w:r>
              <w:rPr>
                <w:rFonts w:hint="eastAsia" w:ascii="仿宋_GB2312" w:hAnsi="Times New Roman" w:eastAsia="仿宋_GB2312"/>
                <w:color w:val="000000"/>
                <w:kern w:val="0"/>
                <w:sz w:val="18"/>
                <w:szCs w:val="18"/>
                <w:lang w:val="zh-CN" w:eastAsia="zh-CN"/>
              </w:rPr>
              <w:t>■</w:t>
            </w:r>
            <w:r>
              <w:rPr>
                <w:rFonts w:hint="eastAsia" w:ascii="仿宋_GB2312" w:hAnsi="Times New Roman"/>
                <w:color w:val="000000"/>
                <w:kern w:val="0"/>
                <w:sz w:val="18"/>
                <w:szCs w:val="18"/>
                <w:lang w:val="en-US" w:eastAsia="zh-CN"/>
              </w:rPr>
              <w:t>村务公开栏</w:t>
            </w:r>
          </w:p>
        </w:tc>
        <w:tc>
          <w:tcPr>
            <w:tcW w:w="540" w:type="dxa"/>
            <w:shd w:val="clear" w:color="auto" w:fill="auto"/>
            <w:noWrap/>
            <w:vAlign w:val="center"/>
          </w:tcPr>
          <w:p w14:paraId="0A7BB529">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720" w:type="dxa"/>
            <w:shd w:val="clear" w:color="auto" w:fill="auto"/>
            <w:noWrap/>
            <w:vAlign w:val="center"/>
          </w:tcPr>
          <w:p w14:paraId="00C7F965">
            <w:pPr>
              <w:spacing w:line="240" w:lineRule="exact"/>
              <w:jc w:val="center"/>
              <w:rPr>
                <w:rFonts w:hint="eastAsia" w:ascii="仿宋_GB2312" w:hAnsi="仿宋_GB2312" w:eastAsia="仿宋_GB2312" w:cs="仿宋_GB2312"/>
                <w:kern w:val="2"/>
                <w:sz w:val="18"/>
                <w:szCs w:val="18"/>
                <w:lang w:val="en-US" w:eastAsia="zh-CN" w:bidi="ar-SA"/>
              </w:rPr>
            </w:pPr>
          </w:p>
        </w:tc>
        <w:tc>
          <w:tcPr>
            <w:tcW w:w="540" w:type="dxa"/>
            <w:shd w:val="clear" w:color="auto" w:fill="auto"/>
            <w:noWrap/>
            <w:vAlign w:val="center"/>
          </w:tcPr>
          <w:p w14:paraId="0EC70B2B">
            <w:pPr>
              <w:spacing w:line="240" w:lineRule="exact"/>
              <w:jc w:val="center"/>
              <w:rPr>
                <w:rFonts w:hint="eastAsia" w:ascii="仿宋_GB2312" w:hAnsi="仿宋_GB2312" w:eastAsia="仿宋_GB2312" w:cs="仿宋_GB2312"/>
                <w:kern w:val="2"/>
                <w:sz w:val="18"/>
                <w:szCs w:val="18"/>
                <w:lang w:val="en-US" w:eastAsia="zh-CN" w:bidi="ar-SA"/>
              </w:rPr>
            </w:pPr>
          </w:p>
        </w:tc>
        <w:tc>
          <w:tcPr>
            <w:tcW w:w="720" w:type="dxa"/>
            <w:shd w:val="clear" w:color="auto" w:fill="auto"/>
            <w:noWrap/>
            <w:vAlign w:val="center"/>
          </w:tcPr>
          <w:p w14:paraId="71173958">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1384" w:type="dxa"/>
            <w:shd w:val="clear" w:color="auto" w:fill="auto"/>
            <w:noWrap/>
            <w:vAlign w:val="center"/>
          </w:tcPr>
          <w:p w14:paraId="5502767E">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r>
      <w:tr w14:paraId="352F3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10620931">
            <w:pPr>
              <w:spacing w:line="240" w:lineRule="exact"/>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1</w:t>
            </w:r>
            <w:r>
              <w:rPr>
                <w:rFonts w:hint="eastAsia" w:ascii="仿宋_GB2312" w:hAnsi="仿宋_GB2312" w:eastAsia="仿宋_GB2312" w:cs="仿宋_GB2312"/>
                <w:color w:val="000000"/>
                <w:sz w:val="18"/>
                <w:szCs w:val="18"/>
                <w:lang w:val="en-US" w:eastAsia="zh-CN"/>
              </w:rPr>
              <w:t>0</w:t>
            </w:r>
          </w:p>
        </w:tc>
        <w:tc>
          <w:tcPr>
            <w:tcW w:w="540" w:type="dxa"/>
            <w:vMerge w:val="restart"/>
            <w:shd w:val="clear" w:color="auto" w:fill="auto"/>
            <w:noWrap w:val="0"/>
            <w:vAlign w:val="center"/>
          </w:tcPr>
          <w:p w14:paraId="3CFCCA46">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灾害</w:t>
            </w:r>
          </w:p>
          <w:p w14:paraId="1FAEC033">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救助</w:t>
            </w:r>
          </w:p>
        </w:tc>
        <w:tc>
          <w:tcPr>
            <w:tcW w:w="900" w:type="dxa"/>
            <w:shd w:val="clear" w:color="auto" w:fill="auto"/>
            <w:noWrap w:val="0"/>
            <w:vAlign w:val="center"/>
          </w:tcPr>
          <w:p w14:paraId="6F183804">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应急管理部门审批</w:t>
            </w:r>
          </w:p>
        </w:tc>
        <w:tc>
          <w:tcPr>
            <w:tcW w:w="2340" w:type="dxa"/>
            <w:shd w:val="clear" w:color="auto" w:fill="auto"/>
            <w:noWrap w:val="0"/>
            <w:vAlign w:val="center"/>
          </w:tcPr>
          <w:p w14:paraId="013A7E84">
            <w:pPr>
              <w:spacing w:line="240" w:lineRule="exact"/>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救助款物通知及划拨情况</w:t>
            </w:r>
          </w:p>
        </w:tc>
        <w:tc>
          <w:tcPr>
            <w:tcW w:w="2520" w:type="dxa"/>
            <w:shd w:val="clear" w:color="auto" w:fill="auto"/>
            <w:noWrap w:val="0"/>
            <w:vAlign w:val="center"/>
          </w:tcPr>
          <w:p w14:paraId="3B387811">
            <w:pPr>
              <w:spacing w:line="240" w:lineRule="exact"/>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《政府信息公开条例》</w:t>
            </w:r>
            <w:r>
              <w:rPr>
                <w:rFonts w:hint="eastAsia" w:ascii="仿宋_GB2312" w:hAnsi="仿宋_GB2312" w:cs="仿宋_GB2312"/>
                <w:color w:val="000000"/>
                <w:sz w:val="18"/>
                <w:szCs w:val="18"/>
                <w:lang w:eastAsia="zh-CN"/>
              </w:rPr>
              <w:t>（</w:t>
            </w:r>
            <w:r>
              <w:rPr>
                <w:rFonts w:hint="eastAsia" w:ascii="仿宋_GB2312" w:hAnsi="仿宋_GB2312" w:eastAsia="仿宋_GB2312" w:cs="仿宋_GB2312"/>
                <w:color w:val="000000"/>
                <w:sz w:val="18"/>
                <w:szCs w:val="18"/>
              </w:rPr>
              <w:t>国务院令第711号</w:t>
            </w:r>
            <w:r>
              <w:rPr>
                <w:rFonts w:hint="eastAsia" w:ascii="仿宋_GB2312" w:hAnsi="仿宋_GB2312" w:cs="仿宋_GB2312"/>
                <w:color w:val="000000"/>
                <w:sz w:val="18"/>
                <w:szCs w:val="18"/>
                <w:lang w:eastAsia="zh-CN"/>
              </w:rPr>
              <w:t>）</w:t>
            </w:r>
            <w:r>
              <w:rPr>
                <w:rFonts w:hint="eastAsia" w:ascii="仿宋_GB2312" w:hAnsi="仿宋_GB2312" w:eastAsia="仿宋_GB2312" w:cs="仿宋_GB2312"/>
                <w:color w:val="000000"/>
                <w:sz w:val="18"/>
                <w:szCs w:val="18"/>
              </w:rPr>
              <w:t>、《自然灾害救助条例》</w:t>
            </w:r>
          </w:p>
        </w:tc>
        <w:tc>
          <w:tcPr>
            <w:tcW w:w="1620" w:type="dxa"/>
            <w:shd w:val="clear" w:color="auto" w:fill="auto"/>
            <w:noWrap w:val="0"/>
            <w:vAlign w:val="center"/>
          </w:tcPr>
          <w:p w14:paraId="517D400E">
            <w:pPr>
              <w:spacing w:line="240" w:lineRule="exact"/>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信息形成或变更之日起20个工作日内</w:t>
            </w:r>
          </w:p>
        </w:tc>
        <w:tc>
          <w:tcPr>
            <w:tcW w:w="900" w:type="dxa"/>
            <w:shd w:val="clear" w:color="auto" w:fill="auto"/>
            <w:noWrap w:val="0"/>
            <w:vAlign w:val="center"/>
          </w:tcPr>
          <w:p w14:paraId="3021936A">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rPr>
              <w:t>镇安办</w:t>
            </w:r>
          </w:p>
        </w:tc>
        <w:tc>
          <w:tcPr>
            <w:tcW w:w="2160" w:type="dxa"/>
            <w:shd w:val="clear" w:color="auto" w:fill="auto"/>
            <w:noWrap w:val="0"/>
            <w:vAlign w:val="center"/>
          </w:tcPr>
          <w:p w14:paraId="4449445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18"/>
                <w:szCs w:val="18"/>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p w14:paraId="046C5932">
            <w:pPr>
              <w:keepNext w:val="0"/>
              <w:keepLines w:val="0"/>
              <w:pageBreakBefore w:val="0"/>
              <w:widowControl/>
              <w:shd w:val="clear" w:color="auto" w:fill="auto"/>
              <w:kinsoku/>
              <w:wordWrap/>
              <w:overflowPunct/>
              <w:topLinePunct w:val="0"/>
              <w:autoSpaceDE/>
              <w:autoSpaceDN/>
              <w:bidi w:val="0"/>
              <w:adjustRightInd/>
              <w:snapToGrid/>
              <w:spacing w:line="280" w:lineRule="exact"/>
              <w:textAlignment w:val="auto"/>
              <w:rPr>
                <w:rFonts w:hint="default" w:ascii="仿宋_GB2312" w:hAnsi="仿宋_GB2312" w:eastAsia="仿宋_GB2312" w:cs="仿宋_GB2312"/>
                <w:color w:val="000000"/>
                <w:kern w:val="0"/>
                <w:sz w:val="18"/>
                <w:szCs w:val="18"/>
                <w:lang w:val="en-US" w:eastAsia="zh-CN"/>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微信公众号：</w:t>
            </w:r>
            <w:r>
              <w:rPr>
                <w:rFonts w:hint="eastAsia" w:ascii="仿宋_GB2312" w:hAnsi="仿宋_GB2312" w:cs="仿宋_GB2312"/>
                <w:color w:val="000000"/>
                <w:kern w:val="0"/>
                <w:sz w:val="18"/>
                <w:szCs w:val="18"/>
                <w:lang w:val="en-US" w:eastAsia="zh-CN"/>
              </w:rPr>
              <w:t>大美涂岭</w:t>
            </w:r>
          </w:p>
          <w:p w14:paraId="5926F44F">
            <w:pPr>
              <w:spacing w:line="240" w:lineRule="exact"/>
              <w:rPr>
                <w:rFonts w:hint="eastAsia" w:ascii="仿宋_GB2312" w:hAnsi="仿宋_GB2312" w:eastAsia="仿宋_GB2312" w:cs="仿宋_GB2312"/>
                <w:kern w:val="2"/>
                <w:sz w:val="18"/>
                <w:szCs w:val="18"/>
                <w:lang w:val="zh-CN" w:eastAsia="zh-CN" w:bidi="ar-SA"/>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公开查阅点（档案馆、图书馆、行政服务中心）</w:t>
            </w:r>
            <w:r>
              <w:rPr>
                <w:rFonts w:hint="eastAsia" w:ascii="仿宋_GB2312" w:hAnsi="仿宋_GB2312" w:eastAsia="仿宋_GB2312" w:cs="仿宋_GB2312"/>
                <w:color w:val="000000"/>
                <w:kern w:val="0"/>
                <w:sz w:val="18"/>
                <w:szCs w:val="18"/>
              </w:rPr>
              <w:br w:type="textWrapping"/>
            </w:r>
            <w:r>
              <w:rPr>
                <w:rFonts w:hint="eastAsia" w:ascii="仿宋_GB2312" w:hAnsi="Times New Roman" w:eastAsia="仿宋_GB2312"/>
                <w:color w:val="000000"/>
                <w:kern w:val="0"/>
                <w:sz w:val="18"/>
                <w:szCs w:val="18"/>
                <w:lang w:val="zh-CN" w:eastAsia="zh-CN"/>
              </w:rPr>
              <w:t>■</w:t>
            </w:r>
            <w:r>
              <w:rPr>
                <w:rFonts w:hint="eastAsia" w:ascii="仿宋_GB2312" w:hAnsi="Times New Roman"/>
                <w:color w:val="000000"/>
                <w:kern w:val="0"/>
                <w:sz w:val="18"/>
                <w:szCs w:val="18"/>
                <w:lang w:val="en-US" w:eastAsia="zh-CN"/>
              </w:rPr>
              <w:t>村务公开栏</w:t>
            </w:r>
          </w:p>
        </w:tc>
        <w:tc>
          <w:tcPr>
            <w:tcW w:w="540" w:type="dxa"/>
            <w:shd w:val="clear" w:color="auto" w:fill="auto"/>
            <w:noWrap/>
            <w:vAlign w:val="center"/>
          </w:tcPr>
          <w:p w14:paraId="025C25BF">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720" w:type="dxa"/>
            <w:shd w:val="clear" w:color="auto" w:fill="auto"/>
            <w:noWrap/>
            <w:vAlign w:val="center"/>
          </w:tcPr>
          <w:p w14:paraId="08745A88">
            <w:pPr>
              <w:spacing w:line="240" w:lineRule="exact"/>
              <w:jc w:val="center"/>
              <w:rPr>
                <w:rFonts w:hint="eastAsia" w:ascii="仿宋_GB2312" w:hAnsi="仿宋_GB2312" w:eastAsia="仿宋_GB2312" w:cs="仿宋_GB2312"/>
                <w:kern w:val="2"/>
                <w:sz w:val="18"/>
                <w:szCs w:val="18"/>
                <w:lang w:val="en-US" w:eastAsia="zh-CN" w:bidi="ar-SA"/>
              </w:rPr>
            </w:pPr>
          </w:p>
        </w:tc>
        <w:tc>
          <w:tcPr>
            <w:tcW w:w="540" w:type="dxa"/>
            <w:shd w:val="clear" w:color="auto" w:fill="auto"/>
            <w:noWrap/>
            <w:vAlign w:val="center"/>
          </w:tcPr>
          <w:p w14:paraId="0D2E00B1">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720" w:type="dxa"/>
            <w:shd w:val="clear" w:color="auto" w:fill="auto"/>
            <w:noWrap/>
            <w:vAlign w:val="center"/>
          </w:tcPr>
          <w:p w14:paraId="6F1ECB99">
            <w:pPr>
              <w:spacing w:line="240" w:lineRule="exact"/>
              <w:jc w:val="center"/>
              <w:rPr>
                <w:rFonts w:hint="eastAsia" w:ascii="仿宋_GB2312" w:hAnsi="仿宋_GB2312" w:eastAsia="仿宋_GB2312" w:cs="仿宋_GB2312"/>
                <w:kern w:val="2"/>
                <w:sz w:val="18"/>
                <w:szCs w:val="18"/>
                <w:lang w:val="en-US" w:eastAsia="zh-CN" w:bidi="ar-SA"/>
              </w:rPr>
            </w:pPr>
          </w:p>
        </w:tc>
        <w:tc>
          <w:tcPr>
            <w:tcW w:w="1384" w:type="dxa"/>
            <w:shd w:val="clear" w:color="auto" w:fill="auto"/>
            <w:noWrap/>
            <w:vAlign w:val="center"/>
          </w:tcPr>
          <w:p w14:paraId="6D6C5FD5">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r>
      <w:tr w14:paraId="143F0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018404DA">
            <w:pPr>
              <w:spacing w:line="240" w:lineRule="exact"/>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1</w:t>
            </w:r>
            <w:r>
              <w:rPr>
                <w:rFonts w:hint="eastAsia" w:ascii="仿宋_GB2312" w:hAnsi="仿宋_GB2312" w:eastAsia="仿宋_GB2312" w:cs="仿宋_GB2312"/>
                <w:color w:val="000000"/>
                <w:sz w:val="18"/>
                <w:szCs w:val="18"/>
                <w:lang w:val="en-US" w:eastAsia="zh-CN"/>
              </w:rPr>
              <w:t>1</w:t>
            </w:r>
          </w:p>
        </w:tc>
        <w:tc>
          <w:tcPr>
            <w:tcW w:w="540" w:type="dxa"/>
            <w:vMerge w:val="continue"/>
            <w:shd w:val="clear" w:color="auto" w:fill="auto"/>
            <w:noWrap w:val="0"/>
            <w:vAlign w:val="center"/>
          </w:tcPr>
          <w:p w14:paraId="3057BEF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olor w:val="000000"/>
                <w:kern w:val="0"/>
                <w:sz w:val="18"/>
                <w:szCs w:val="18"/>
                <w:lang w:val="en-US" w:eastAsia="zh-CN"/>
              </w:rPr>
            </w:pPr>
          </w:p>
        </w:tc>
        <w:tc>
          <w:tcPr>
            <w:tcW w:w="900" w:type="dxa"/>
            <w:shd w:val="clear" w:color="auto" w:fill="auto"/>
            <w:noWrap w:val="0"/>
            <w:vAlign w:val="center"/>
          </w:tcPr>
          <w:p w14:paraId="15A209A8">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因灾过渡期生活救助</w:t>
            </w:r>
          </w:p>
        </w:tc>
        <w:tc>
          <w:tcPr>
            <w:tcW w:w="2340" w:type="dxa"/>
            <w:shd w:val="clear" w:color="auto" w:fill="auto"/>
            <w:noWrap w:val="0"/>
            <w:vAlign w:val="center"/>
          </w:tcPr>
          <w:p w14:paraId="2B351A89">
            <w:pPr>
              <w:spacing w:line="240" w:lineRule="exact"/>
              <w:jc w:val="left"/>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1.因灾过渡期生活救助标准、过渡期生活救助对象评议结果公示（灾民姓名、受灾情况、拟救助金额、监督举报电话）                                         2.过渡期生活救助对象确定（灾民姓名、受灾情况、救助金额、监督举报电话)</w:t>
            </w:r>
          </w:p>
        </w:tc>
        <w:tc>
          <w:tcPr>
            <w:tcW w:w="2520" w:type="dxa"/>
            <w:shd w:val="clear" w:color="auto" w:fill="auto"/>
            <w:noWrap w:val="0"/>
            <w:vAlign w:val="center"/>
          </w:tcPr>
          <w:p w14:paraId="43425502">
            <w:pPr>
              <w:spacing w:line="240" w:lineRule="exact"/>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《政府信息公开条例》</w:t>
            </w:r>
            <w:r>
              <w:rPr>
                <w:rFonts w:hint="eastAsia" w:ascii="仿宋_GB2312" w:hAnsi="仿宋_GB2312" w:cs="仿宋_GB2312"/>
                <w:color w:val="000000"/>
                <w:sz w:val="18"/>
                <w:szCs w:val="18"/>
                <w:lang w:eastAsia="zh-CN"/>
              </w:rPr>
              <w:t>（</w:t>
            </w:r>
            <w:r>
              <w:rPr>
                <w:rFonts w:hint="eastAsia" w:ascii="仿宋_GB2312" w:hAnsi="仿宋_GB2312" w:eastAsia="仿宋_GB2312" w:cs="仿宋_GB2312"/>
                <w:color w:val="000000"/>
                <w:sz w:val="18"/>
                <w:szCs w:val="18"/>
              </w:rPr>
              <w:t>国务院令第711号</w:t>
            </w:r>
            <w:r>
              <w:rPr>
                <w:rFonts w:hint="eastAsia" w:ascii="仿宋_GB2312" w:hAnsi="仿宋_GB2312" w:cs="仿宋_GB2312"/>
                <w:color w:val="000000"/>
                <w:sz w:val="18"/>
                <w:szCs w:val="18"/>
                <w:lang w:eastAsia="zh-CN"/>
              </w:rPr>
              <w:t>）</w:t>
            </w:r>
            <w:r>
              <w:rPr>
                <w:rFonts w:hint="eastAsia" w:ascii="仿宋_GB2312" w:hAnsi="仿宋_GB2312" w:eastAsia="仿宋_GB2312" w:cs="仿宋_GB2312"/>
                <w:color w:val="000000"/>
                <w:sz w:val="18"/>
                <w:szCs w:val="18"/>
              </w:rPr>
              <w:t>、《自然灾害救助条例》</w:t>
            </w:r>
          </w:p>
        </w:tc>
        <w:tc>
          <w:tcPr>
            <w:tcW w:w="1620" w:type="dxa"/>
            <w:shd w:val="clear" w:color="auto" w:fill="auto"/>
            <w:noWrap w:val="0"/>
            <w:vAlign w:val="center"/>
          </w:tcPr>
          <w:p w14:paraId="600CA3C9">
            <w:pPr>
              <w:spacing w:line="240" w:lineRule="exact"/>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信息形成或变更之日起20个工作日内</w:t>
            </w:r>
          </w:p>
        </w:tc>
        <w:tc>
          <w:tcPr>
            <w:tcW w:w="900" w:type="dxa"/>
            <w:shd w:val="clear" w:color="auto" w:fill="auto"/>
            <w:noWrap w:val="0"/>
            <w:vAlign w:val="center"/>
          </w:tcPr>
          <w:p w14:paraId="5F63A28F">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rPr>
              <w:t>镇安办</w:t>
            </w:r>
          </w:p>
        </w:tc>
        <w:tc>
          <w:tcPr>
            <w:tcW w:w="2160" w:type="dxa"/>
            <w:shd w:val="clear" w:color="auto" w:fill="auto"/>
            <w:noWrap w:val="0"/>
            <w:vAlign w:val="center"/>
          </w:tcPr>
          <w:p w14:paraId="0697C35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18"/>
                <w:szCs w:val="18"/>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p w14:paraId="4635FF19">
            <w:pPr>
              <w:keepNext w:val="0"/>
              <w:keepLines w:val="0"/>
              <w:pageBreakBefore w:val="0"/>
              <w:widowControl/>
              <w:shd w:val="clear" w:color="auto" w:fill="auto"/>
              <w:kinsoku/>
              <w:wordWrap/>
              <w:overflowPunct/>
              <w:topLinePunct w:val="0"/>
              <w:autoSpaceDE/>
              <w:autoSpaceDN/>
              <w:bidi w:val="0"/>
              <w:adjustRightInd/>
              <w:snapToGrid/>
              <w:spacing w:line="280" w:lineRule="exact"/>
              <w:textAlignment w:val="auto"/>
              <w:rPr>
                <w:rFonts w:hint="default" w:ascii="仿宋_GB2312" w:hAnsi="仿宋_GB2312" w:eastAsia="仿宋_GB2312" w:cs="仿宋_GB2312"/>
                <w:color w:val="000000"/>
                <w:kern w:val="0"/>
                <w:sz w:val="18"/>
                <w:szCs w:val="18"/>
                <w:lang w:val="en-US" w:eastAsia="zh-CN"/>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微信公众号：</w:t>
            </w:r>
            <w:r>
              <w:rPr>
                <w:rFonts w:hint="eastAsia" w:ascii="仿宋_GB2312" w:hAnsi="仿宋_GB2312" w:cs="仿宋_GB2312"/>
                <w:color w:val="000000"/>
                <w:kern w:val="0"/>
                <w:sz w:val="18"/>
                <w:szCs w:val="18"/>
                <w:lang w:val="en-US" w:eastAsia="zh-CN"/>
              </w:rPr>
              <w:t>大美涂岭</w:t>
            </w:r>
          </w:p>
          <w:p w14:paraId="27D05493">
            <w:pPr>
              <w:spacing w:line="240" w:lineRule="exact"/>
              <w:rPr>
                <w:rFonts w:hint="eastAsia" w:ascii="仿宋_GB2312" w:hAnsi="仿宋_GB2312" w:eastAsia="仿宋_GB2312" w:cs="仿宋_GB2312"/>
                <w:kern w:val="2"/>
                <w:sz w:val="18"/>
                <w:szCs w:val="18"/>
                <w:lang w:val="zh-CN" w:eastAsia="zh-CN" w:bidi="ar-SA"/>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公开查阅点（档案馆、图书馆、行政服务中心）</w:t>
            </w:r>
            <w:r>
              <w:rPr>
                <w:rFonts w:hint="eastAsia" w:ascii="仿宋_GB2312" w:hAnsi="仿宋_GB2312" w:eastAsia="仿宋_GB2312" w:cs="仿宋_GB2312"/>
                <w:color w:val="000000"/>
                <w:kern w:val="0"/>
                <w:sz w:val="18"/>
                <w:szCs w:val="18"/>
              </w:rPr>
              <w:br w:type="textWrapping"/>
            </w:r>
            <w:r>
              <w:rPr>
                <w:rFonts w:hint="eastAsia" w:ascii="仿宋_GB2312" w:hAnsi="Times New Roman" w:eastAsia="仿宋_GB2312"/>
                <w:color w:val="000000"/>
                <w:kern w:val="0"/>
                <w:sz w:val="18"/>
                <w:szCs w:val="18"/>
                <w:lang w:val="zh-CN" w:eastAsia="zh-CN"/>
              </w:rPr>
              <w:t>■</w:t>
            </w:r>
            <w:r>
              <w:rPr>
                <w:rFonts w:hint="eastAsia" w:ascii="仿宋_GB2312" w:hAnsi="Times New Roman"/>
                <w:color w:val="000000"/>
                <w:kern w:val="0"/>
                <w:sz w:val="18"/>
                <w:szCs w:val="18"/>
                <w:lang w:val="en-US" w:eastAsia="zh-CN"/>
              </w:rPr>
              <w:t>村务公开栏</w:t>
            </w:r>
          </w:p>
        </w:tc>
        <w:tc>
          <w:tcPr>
            <w:tcW w:w="540" w:type="dxa"/>
            <w:shd w:val="clear" w:color="auto" w:fill="auto"/>
            <w:noWrap/>
            <w:vAlign w:val="center"/>
          </w:tcPr>
          <w:p w14:paraId="037E8850">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720" w:type="dxa"/>
            <w:shd w:val="clear" w:color="auto" w:fill="auto"/>
            <w:noWrap/>
            <w:vAlign w:val="center"/>
          </w:tcPr>
          <w:p w14:paraId="588A7B82">
            <w:pPr>
              <w:spacing w:line="240" w:lineRule="exact"/>
              <w:jc w:val="center"/>
              <w:rPr>
                <w:rFonts w:hint="eastAsia" w:ascii="仿宋_GB2312" w:hAnsi="仿宋_GB2312" w:eastAsia="仿宋_GB2312" w:cs="仿宋_GB2312"/>
                <w:kern w:val="2"/>
                <w:sz w:val="18"/>
                <w:szCs w:val="18"/>
                <w:lang w:val="en-US" w:eastAsia="zh-CN" w:bidi="ar-SA"/>
              </w:rPr>
            </w:pPr>
          </w:p>
        </w:tc>
        <w:tc>
          <w:tcPr>
            <w:tcW w:w="540" w:type="dxa"/>
            <w:shd w:val="clear" w:color="auto" w:fill="auto"/>
            <w:noWrap/>
            <w:vAlign w:val="center"/>
          </w:tcPr>
          <w:p w14:paraId="50299816">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720" w:type="dxa"/>
            <w:shd w:val="clear" w:color="auto" w:fill="auto"/>
            <w:noWrap/>
            <w:vAlign w:val="center"/>
          </w:tcPr>
          <w:p w14:paraId="5C2F4BB9">
            <w:pPr>
              <w:spacing w:line="240" w:lineRule="exact"/>
              <w:jc w:val="center"/>
              <w:rPr>
                <w:rFonts w:hint="eastAsia" w:ascii="仿宋_GB2312" w:hAnsi="仿宋_GB2312" w:eastAsia="仿宋_GB2312" w:cs="仿宋_GB2312"/>
                <w:kern w:val="2"/>
                <w:sz w:val="18"/>
                <w:szCs w:val="18"/>
                <w:lang w:val="en-US" w:eastAsia="zh-CN" w:bidi="ar-SA"/>
              </w:rPr>
            </w:pPr>
          </w:p>
        </w:tc>
        <w:tc>
          <w:tcPr>
            <w:tcW w:w="1384" w:type="dxa"/>
            <w:shd w:val="clear" w:color="auto" w:fill="auto"/>
            <w:noWrap/>
            <w:vAlign w:val="center"/>
          </w:tcPr>
          <w:p w14:paraId="65AD69D2">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r>
      <w:tr w14:paraId="67997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6ECFC8BA">
            <w:pPr>
              <w:spacing w:line="240" w:lineRule="exact"/>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1</w:t>
            </w:r>
            <w:r>
              <w:rPr>
                <w:rFonts w:hint="eastAsia" w:ascii="仿宋_GB2312" w:hAnsi="仿宋_GB2312" w:eastAsia="仿宋_GB2312" w:cs="仿宋_GB2312"/>
                <w:color w:val="000000"/>
                <w:sz w:val="18"/>
                <w:szCs w:val="18"/>
                <w:lang w:val="en-US" w:eastAsia="zh-CN"/>
              </w:rPr>
              <w:t>2</w:t>
            </w:r>
          </w:p>
        </w:tc>
        <w:tc>
          <w:tcPr>
            <w:tcW w:w="540" w:type="dxa"/>
            <w:shd w:val="clear" w:color="auto" w:fill="auto"/>
            <w:noWrap w:val="0"/>
            <w:vAlign w:val="center"/>
          </w:tcPr>
          <w:p w14:paraId="3133DEF5">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灾后</w:t>
            </w:r>
          </w:p>
          <w:p w14:paraId="542EBE2E">
            <w:pPr>
              <w:spacing w:line="240" w:lineRule="exact"/>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sz w:val="18"/>
                <w:szCs w:val="18"/>
              </w:rPr>
              <w:t>救助</w:t>
            </w:r>
          </w:p>
        </w:tc>
        <w:tc>
          <w:tcPr>
            <w:tcW w:w="900" w:type="dxa"/>
            <w:shd w:val="clear" w:color="auto" w:fill="auto"/>
            <w:noWrap w:val="0"/>
            <w:vAlign w:val="center"/>
          </w:tcPr>
          <w:p w14:paraId="5906CDFD">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居民住房恢复重建救助</w:t>
            </w:r>
          </w:p>
        </w:tc>
        <w:tc>
          <w:tcPr>
            <w:tcW w:w="2340" w:type="dxa"/>
            <w:shd w:val="clear" w:color="auto" w:fill="auto"/>
            <w:noWrap w:val="0"/>
            <w:vAlign w:val="center"/>
          </w:tcPr>
          <w:p w14:paraId="0F030EC1">
            <w:pPr>
              <w:spacing w:line="240" w:lineRule="exact"/>
              <w:rPr>
                <w:rFonts w:hint="eastAsia" w:ascii="仿宋_GB2312" w:hAnsi="仿宋_GB2312" w:eastAsia="仿宋_GB2312" w:cs="仿宋_GB2312"/>
                <w:sz w:val="18"/>
                <w:szCs w:val="18"/>
              </w:rPr>
            </w:pPr>
            <w:r>
              <w:rPr>
                <w:rFonts w:hint="eastAsia" w:ascii="仿宋_GB2312" w:hAnsi="仿宋_GB2312" w:cs="仿宋_GB2312"/>
                <w:sz w:val="18"/>
                <w:szCs w:val="18"/>
                <w:lang w:val="en-US" w:eastAsia="zh-CN"/>
              </w:rPr>
              <w:t>1</w:t>
            </w:r>
            <w:r>
              <w:rPr>
                <w:rFonts w:hint="eastAsia" w:ascii="仿宋_GB2312" w:hAnsi="仿宋_GB2312" w:eastAsia="仿宋_GB2312" w:cs="仿宋_GB2312"/>
                <w:sz w:val="18"/>
                <w:szCs w:val="18"/>
              </w:rPr>
              <w:t xml:space="preserve">.居民住房恢复重建救助标准（居民因灾倒房、损房恢复重建具体救助标准）                            </w:t>
            </w:r>
          </w:p>
          <w:p w14:paraId="3BEA3FAF">
            <w:pPr>
              <w:spacing w:line="240" w:lineRule="exact"/>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2.居民住房恢复重建救助对象评议结果公示（公开灾民姓名、受灾情况、拟救助标准、监督举报电话）</w:t>
            </w:r>
          </w:p>
        </w:tc>
        <w:tc>
          <w:tcPr>
            <w:tcW w:w="2520" w:type="dxa"/>
            <w:shd w:val="clear" w:color="auto" w:fill="auto"/>
            <w:noWrap w:val="0"/>
            <w:vAlign w:val="center"/>
          </w:tcPr>
          <w:p w14:paraId="694965D8">
            <w:pPr>
              <w:spacing w:line="240" w:lineRule="exact"/>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《政府信息公开条例》</w:t>
            </w:r>
            <w:r>
              <w:rPr>
                <w:rFonts w:hint="eastAsia" w:ascii="仿宋_GB2312" w:hAnsi="仿宋_GB2312" w:cs="仿宋_GB2312"/>
                <w:color w:val="000000"/>
                <w:sz w:val="18"/>
                <w:szCs w:val="18"/>
                <w:lang w:eastAsia="zh-CN"/>
              </w:rPr>
              <w:t>（</w:t>
            </w:r>
            <w:r>
              <w:rPr>
                <w:rFonts w:hint="eastAsia" w:ascii="仿宋_GB2312" w:hAnsi="仿宋_GB2312" w:eastAsia="仿宋_GB2312" w:cs="仿宋_GB2312"/>
                <w:color w:val="000000"/>
                <w:sz w:val="18"/>
                <w:szCs w:val="18"/>
              </w:rPr>
              <w:t>国务院令第711号</w:t>
            </w:r>
            <w:r>
              <w:rPr>
                <w:rFonts w:hint="eastAsia" w:ascii="仿宋_GB2312" w:hAnsi="仿宋_GB2312" w:cs="仿宋_GB2312"/>
                <w:color w:val="000000"/>
                <w:sz w:val="18"/>
                <w:szCs w:val="18"/>
                <w:lang w:eastAsia="zh-CN"/>
              </w:rPr>
              <w:t>）</w:t>
            </w:r>
            <w:r>
              <w:rPr>
                <w:rFonts w:hint="eastAsia" w:ascii="仿宋_GB2312" w:hAnsi="仿宋_GB2312" w:eastAsia="仿宋_GB2312" w:cs="仿宋_GB2312"/>
                <w:color w:val="000000"/>
                <w:sz w:val="18"/>
                <w:szCs w:val="18"/>
              </w:rPr>
              <w:t>、《自然灾害救助条例》</w:t>
            </w:r>
          </w:p>
        </w:tc>
        <w:tc>
          <w:tcPr>
            <w:tcW w:w="1620" w:type="dxa"/>
            <w:shd w:val="clear" w:color="auto" w:fill="auto"/>
            <w:noWrap w:val="0"/>
            <w:vAlign w:val="center"/>
          </w:tcPr>
          <w:p w14:paraId="67006B06">
            <w:pPr>
              <w:spacing w:line="240" w:lineRule="exact"/>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信息形成或变更之日起20个工作日内</w:t>
            </w:r>
          </w:p>
        </w:tc>
        <w:tc>
          <w:tcPr>
            <w:tcW w:w="900" w:type="dxa"/>
            <w:shd w:val="clear" w:color="auto" w:fill="auto"/>
            <w:noWrap w:val="0"/>
            <w:vAlign w:val="center"/>
          </w:tcPr>
          <w:p w14:paraId="040B37C5">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rPr>
              <w:t>镇安办</w:t>
            </w:r>
          </w:p>
        </w:tc>
        <w:tc>
          <w:tcPr>
            <w:tcW w:w="2160" w:type="dxa"/>
            <w:shd w:val="clear" w:color="auto" w:fill="auto"/>
            <w:noWrap w:val="0"/>
            <w:vAlign w:val="center"/>
          </w:tcPr>
          <w:p w14:paraId="22C0EF4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18"/>
                <w:szCs w:val="18"/>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p w14:paraId="2E5F5F34">
            <w:pPr>
              <w:keepNext w:val="0"/>
              <w:keepLines w:val="0"/>
              <w:pageBreakBefore w:val="0"/>
              <w:widowControl/>
              <w:shd w:val="clear" w:color="auto" w:fill="auto"/>
              <w:kinsoku/>
              <w:wordWrap/>
              <w:overflowPunct/>
              <w:topLinePunct w:val="0"/>
              <w:autoSpaceDE/>
              <w:autoSpaceDN/>
              <w:bidi w:val="0"/>
              <w:adjustRightInd/>
              <w:snapToGrid/>
              <w:spacing w:line="280" w:lineRule="exact"/>
              <w:textAlignment w:val="auto"/>
              <w:rPr>
                <w:rFonts w:hint="default" w:ascii="仿宋_GB2312" w:hAnsi="仿宋_GB2312" w:eastAsia="仿宋_GB2312" w:cs="仿宋_GB2312"/>
                <w:color w:val="000000"/>
                <w:kern w:val="0"/>
                <w:sz w:val="18"/>
                <w:szCs w:val="18"/>
                <w:lang w:val="en-US" w:eastAsia="zh-CN"/>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微信公众号：</w:t>
            </w:r>
            <w:r>
              <w:rPr>
                <w:rFonts w:hint="eastAsia" w:ascii="仿宋_GB2312" w:hAnsi="仿宋_GB2312" w:cs="仿宋_GB2312"/>
                <w:color w:val="000000"/>
                <w:kern w:val="0"/>
                <w:sz w:val="18"/>
                <w:szCs w:val="18"/>
                <w:lang w:val="en-US" w:eastAsia="zh-CN"/>
              </w:rPr>
              <w:t>大美涂岭</w:t>
            </w:r>
          </w:p>
          <w:p w14:paraId="68CBB628">
            <w:pPr>
              <w:spacing w:line="240" w:lineRule="exact"/>
              <w:rPr>
                <w:rFonts w:hint="eastAsia" w:ascii="仿宋_GB2312" w:hAnsi="仿宋_GB2312" w:eastAsia="仿宋_GB2312" w:cs="仿宋_GB2312"/>
                <w:kern w:val="2"/>
                <w:sz w:val="18"/>
                <w:szCs w:val="18"/>
                <w:lang w:val="zh-CN" w:eastAsia="zh-CN" w:bidi="ar-SA"/>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公开查阅点（档案馆、图书馆、行政服务中心）</w:t>
            </w:r>
            <w:r>
              <w:rPr>
                <w:rFonts w:hint="eastAsia" w:ascii="仿宋_GB2312" w:hAnsi="仿宋_GB2312" w:eastAsia="仿宋_GB2312" w:cs="仿宋_GB2312"/>
                <w:color w:val="000000"/>
                <w:kern w:val="0"/>
                <w:sz w:val="18"/>
                <w:szCs w:val="18"/>
              </w:rPr>
              <w:br w:type="textWrapping"/>
            </w:r>
            <w:r>
              <w:rPr>
                <w:rFonts w:hint="eastAsia" w:ascii="仿宋_GB2312" w:hAnsi="Times New Roman" w:eastAsia="仿宋_GB2312"/>
                <w:color w:val="000000"/>
                <w:kern w:val="0"/>
                <w:sz w:val="18"/>
                <w:szCs w:val="18"/>
                <w:lang w:val="zh-CN" w:eastAsia="zh-CN"/>
              </w:rPr>
              <w:t>■</w:t>
            </w:r>
            <w:r>
              <w:rPr>
                <w:rFonts w:hint="eastAsia" w:ascii="仿宋_GB2312" w:hAnsi="Times New Roman"/>
                <w:color w:val="000000"/>
                <w:kern w:val="0"/>
                <w:sz w:val="18"/>
                <w:szCs w:val="18"/>
                <w:lang w:val="en-US" w:eastAsia="zh-CN"/>
              </w:rPr>
              <w:t>村务公开栏</w:t>
            </w:r>
          </w:p>
        </w:tc>
        <w:tc>
          <w:tcPr>
            <w:tcW w:w="540" w:type="dxa"/>
            <w:shd w:val="clear" w:color="auto" w:fill="auto"/>
            <w:noWrap/>
            <w:vAlign w:val="center"/>
          </w:tcPr>
          <w:p w14:paraId="685FF4F3">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720" w:type="dxa"/>
            <w:shd w:val="clear" w:color="auto" w:fill="auto"/>
            <w:noWrap/>
            <w:vAlign w:val="center"/>
          </w:tcPr>
          <w:p w14:paraId="4BBB2581">
            <w:pPr>
              <w:spacing w:line="240" w:lineRule="exact"/>
              <w:jc w:val="center"/>
              <w:rPr>
                <w:rFonts w:hint="eastAsia" w:ascii="仿宋_GB2312" w:hAnsi="仿宋_GB2312" w:eastAsia="仿宋_GB2312" w:cs="仿宋_GB2312"/>
                <w:kern w:val="2"/>
                <w:sz w:val="18"/>
                <w:szCs w:val="18"/>
                <w:lang w:val="en-US" w:eastAsia="zh-CN" w:bidi="ar-SA"/>
              </w:rPr>
            </w:pPr>
          </w:p>
        </w:tc>
        <w:tc>
          <w:tcPr>
            <w:tcW w:w="540" w:type="dxa"/>
            <w:shd w:val="clear" w:color="auto" w:fill="auto"/>
            <w:noWrap/>
            <w:vAlign w:val="center"/>
          </w:tcPr>
          <w:p w14:paraId="32DD0C2D">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720" w:type="dxa"/>
            <w:shd w:val="clear" w:color="auto" w:fill="auto"/>
            <w:noWrap/>
            <w:vAlign w:val="center"/>
          </w:tcPr>
          <w:p w14:paraId="7A60DA74">
            <w:pPr>
              <w:spacing w:line="240" w:lineRule="exact"/>
              <w:jc w:val="center"/>
              <w:rPr>
                <w:rFonts w:hint="eastAsia" w:ascii="仿宋_GB2312" w:hAnsi="仿宋_GB2312" w:eastAsia="仿宋_GB2312" w:cs="仿宋_GB2312"/>
                <w:kern w:val="2"/>
                <w:sz w:val="18"/>
                <w:szCs w:val="18"/>
                <w:lang w:val="en-US" w:eastAsia="zh-CN" w:bidi="ar-SA"/>
              </w:rPr>
            </w:pPr>
          </w:p>
        </w:tc>
        <w:tc>
          <w:tcPr>
            <w:tcW w:w="1384" w:type="dxa"/>
            <w:shd w:val="clear" w:color="auto" w:fill="auto"/>
            <w:noWrap/>
            <w:vAlign w:val="center"/>
          </w:tcPr>
          <w:p w14:paraId="412E34A2">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r>
      <w:tr w14:paraId="43A18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7B51036F">
            <w:pPr>
              <w:spacing w:line="240" w:lineRule="exact"/>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1</w:t>
            </w:r>
            <w:r>
              <w:rPr>
                <w:rFonts w:hint="eastAsia" w:ascii="仿宋_GB2312" w:hAnsi="仿宋_GB2312" w:eastAsia="仿宋_GB2312" w:cs="仿宋_GB2312"/>
                <w:color w:val="000000"/>
                <w:sz w:val="18"/>
                <w:szCs w:val="18"/>
                <w:lang w:val="en-US" w:eastAsia="zh-CN"/>
              </w:rPr>
              <w:t>3</w:t>
            </w:r>
          </w:p>
        </w:tc>
        <w:tc>
          <w:tcPr>
            <w:tcW w:w="540" w:type="dxa"/>
            <w:shd w:val="clear" w:color="auto" w:fill="auto"/>
            <w:noWrap w:val="0"/>
            <w:vAlign w:val="center"/>
          </w:tcPr>
          <w:p w14:paraId="77479BC9">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款物</w:t>
            </w:r>
          </w:p>
          <w:p w14:paraId="5EB8FDE3">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管理</w:t>
            </w:r>
          </w:p>
        </w:tc>
        <w:tc>
          <w:tcPr>
            <w:tcW w:w="900" w:type="dxa"/>
            <w:shd w:val="clear" w:color="auto" w:fill="auto"/>
            <w:noWrap w:val="0"/>
            <w:vAlign w:val="center"/>
          </w:tcPr>
          <w:p w14:paraId="41426917">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捐赠款物信息</w:t>
            </w:r>
          </w:p>
        </w:tc>
        <w:tc>
          <w:tcPr>
            <w:tcW w:w="2340" w:type="dxa"/>
            <w:shd w:val="clear" w:color="auto" w:fill="auto"/>
            <w:noWrap w:val="0"/>
            <w:vAlign w:val="center"/>
          </w:tcPr>
          <w:p w14:paraId="5F6ABF45">
            <w:pPr>
              <w:spacing w:line="240" w:lineRule="exact"/>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年度捐赠款物信息以及款物使用情况</w:t>
            </w:r>
          </w:p>
        </w:tc>
        <w:tc>
          <w:tcPr>
            <w:tcW w:w="2520" w:type="dxa"/>
            <w:shd w:val="clear" w:color="auto" w:fill="auto"/>
            <w:noWrap w:val="0"/>
            <w:vAlign w:val="center"/>
          </w:tcPr>
          <w:p w14:paraId="3CEEECB0">
            <w:pPr>
              <w:spacing w:line="240" w:lineRule="exact"/>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sz w:val="18"/>
                <w:szCs w:val="18"/>
              </w:rPr>
              <w:t>《政府信息公开条例》</w:t>
            </w:r>
            <w:r>
              <w:rPr>
                <w:rFonts w:hint="eastAsia" w:ascii="仿宋_GB2312" w:hAnsi="仿宋_GB2312" w:cs="仿宋_GB2312"/>
                <w:color w:val="000000"/>
                <w:sz w:val="18"/>
                <w:szCs w:val="18"/>
                <w:lang w:eastAsia="zh-CN"/>
              </w:rPr>
              <w:t>（</w:t>
            </w:r>
            <w:r>
              <w:rPr>
                <w:rFonts w:hint="eastAsia" w:ascii="仿宋_GB2312" w:hAnsi="仿宋_GB2312" w:eastAsia="仿宋_GB2312" w:cs="仿宋_GB2312"/>
                <w:color w:val="000000"/>
                <w:sz w:val="18"/>
                <w:szCs w:val="18"/>
              </w:rPr>
              <w:t>国务院令第711号</w:t>
            </w:r>
            <w:r>
              <w:rPr>
                <w:rFonts w:hint="eastAsia" w:ascii="仿宋_GB2312" w:hAnsi="仿宋_GB2312" w:cs="仿宋_GB2312"/>
                <w:color w:val="000000"/>
                <w:sz w:val="18"/>
                <w:szCs w:val="18"/>
                <w:lang w:eastAsia="zh-CN"/>
              </w:rPr>
              <w:t>）</w:t>
            </w:r>
          </w:p>
        </w:tc>
        <w:tc>
          <w:tcPr>
            <w:tcW w:w="1620" w:type="dxa"/>
            <w:shd w:val="clear" w:color="auto" w:fill="auto"/>
            <w:noWrap w:val="0"/>
            <w:vAlign w:val="center"/>
          </w:tcPr>
          <w:p w14:paraId="07D1D55C">
            <w:pPr>
              <w:spacing w:line="240" w:lineRule="exact"/>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按进展情况及时公开</w:t>
            </w:r>
          </w:p>
        </w:tc>
        <w:tc>
          <w:tcPr>
            <w:tcW w:w="900" w:type="dxa"/>
            <w:shd w:val="clear" w:color="auto" w:fill="auto"/>
            <w:noWrap w:val="0"/>
            <w:vAlign w:val="center"/>
          </w:tcPr>
          <w:p w14:paraId="461F2D15">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rPr>
              <w:t>镇安办</w:t>
            </w:r>
          </w:p>
        </w:tc>
        <w:tc>
          <w:tcPr>
            <w:tcW w:w="2160" w:type="dxa"/>
            <w:shd w:val="clear" w:color="auto" w:fill="auto"/>
            <w:noWrap w:val="0"/>
            <w:vAlign w:val="center"/>
          </w:tcPr>
          <w:p w14:paraId="35FFC01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18"/>
                <w:szCs w:val="18"/>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p w14:paraId="713C1D49">
            <w:pPr>
              <w:keepNext w:val="0"/>
              <w:keepLines w:val="0"/>
              <w:pageBreakBefore w:val="0"/>
              <w:widowControl/>
              <w:shd w:val="clear" w:color="auto" w:fill="auto"/>
              <w:kinsoku/>
              <w:wordWrap/>
              <w:overflowPunct/>
              <w:topLinePunct w:val="0"/>
              <w:autoSpaceDE/>
              <w:autoSpaceDN/>
              <w:bidi w:val="0"/>
              <w:adjustRightInd/>
              <w:snapToGrid/>
              <w:spacing w:line="280" w:lineRule="exact"/>
              <w:textAlignment w:val="auto"/>
              <w:rPr>
                <w:rFonts w:hint="default" w:ascii="仿宋_GB2312" w:hAnsi="仿宋_GB2312" w:eastAsia="仿宋_GB2312" w:cs="仿宋_GB2312"/>
                <w:color w:val="000000"/>
                <w:kern w:val="0"/>
                <w:sz w:val="18"/>
                <w:szCs w:val="18"/>
                <w:lang w:val="en-US" w:eastAsia="zh-CN"/>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微信公众号：</w:t>
            </w:r>
            <w:r>
              <w:rPr>
                <w:rFonts w:hint="eastAsia" w:ascii="仿宋_GB2312" w:hAnsi="仿宋_GB2312" w:cs="仿宋_GB2312"/>
                <w:color w:val="000000"/>
                <w:kern w:val="0"/>
                <w:sz w:val="18"/>
                <w:szCs w:val="18"/>
                <w:lang w:val="en-US" w:eastAsia="zh-CN"/>
              </w:rPr>
              <w:t>大美涂岭</w:t>
            </w:r>
          </w:p>
          <w:p w14:paraId="4AEB832B">
            <w:pPr>
              <w:spacing w:line="240" w:lineRule="exact"/>
              <w:rPr>
                <w:rFonts w:hint="eastAsia" w:ascii="仿宋_GB2312" w:hAnsi="仿宋_GB2312" w:eastAsia="仿宋_GB2312" w:cs="仿宋_GB2312"/>
                <w:kern w:val="2"/>
                <w:sz w:val="18"/>
                <w:szCs w:val="18"/>
                <w:lang w:val="zh-CN" w:eastAsia="zh-CN" w:bidi="ar-SA"/>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公开查阅点（档案馆、图书馆、行政服务中心）</w:t>
            </w:r>
            <w:r>
              <w:rPr>
                <w:rFonts w:hint="eastAsia" w:ascii="仿宋_GB2312" w:hAnsi="仿宋_GB2312" w:eastAsia="仿宋_GB2312" w:cs="仿宋_GB2312"/>
                <w:color w:val="000000"/>
                <w:kern w:val="0"/>
                <w:sz w:val="18"/>
                <w:szCs w:val="18"/>
              </w:rPr>
              <w:br w:type="textWrapping"/>
            </w:r>
            <w:r>
              <w:rPr>
                <w:rFonts w:hint="eastAsia" w:ascii="仿宋_GB2312" w:hAnsi="Times New Roman" w:eastAsia="仿宋_GB2312"/>
                <w:color w:val="000000"/>
                <w:kern w:val="0"/>
                <w:sz w:val="18"/>
                <w:szCs w:val="18"/>
                <w:lang w:val="zh-CN" w:eastAsia="zh-CN"/>
              </w:rPr>
              <w:t>■</w:t>
            </w:r>
            <w:r>
              <w:rPr>
                <w:rFonts w:hint="eastAsia" w:ascii="仿宋_GB2312" w:hAnsi="Times New Roman"/>
                <w:color w:val="000000"/>
                <w:kern w:val="0"/>
                <w:sz w:val="18"/>
                <w:szCs w:val="18"/>
                <w:lang w:val="en-US" w:eastAsia="zh-CN"/>
              </w:rPr>
              <w:t>村务公开栏</w:t>
            </w:r>
          </w:p>
        </w:tc>
        <w:tc>
          <w:tcPr>
            <w:tcW w:w="540" w:type="dxa"/>
            <w:shd w:val="clear" w:color="auto" w:fill="auto"/>
            <w:noWrap/>
            <w:vAlign w:val="center"/>
          </w:tcPr>
          <w:p w14:paraId="69C3BF16">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720" w:type="dxa"/>
            <w:shd w:val="clear" w:color="auto" w:fill="auto"/>
            <w:noWrap/>
            <w:vAlign w:val="center"/>
          </w:tcPr>
          <w:p w14:paraId="0378B552">
            <w:pPr>
              <w:spacing w:line="240" w:lineRule="exact"/>
              <w:jc w:val="center"/>
              <w:rPr>
                <w:rFonts w:hint="eastAsia" w:ascii="仿宋_GB2312" w:hAnsi="仿宋_GB2312" w:eastAsia="仿宋_GB2312" w:cs="仿宋_GB2312"/>
                <w:kern w:val="2"/>
                <w:sz w:val="18"/>
                <w:szCs w:val="18"/>
                <w:lang w:val="en-US" w:eastAsia="zh-CN" w:bidi="ar-SA"/>
              </w:rPr>
            </w:pPr>
          </w:p>
        </w:tc>
        <w:tc>
          <w:tcPr>
            <w:tcW w:w="540" w:type="dxa"/>
            <w:shd w:val="clear" w:color="auto" w:fill="auto"/>
            <w:noWrap/>
            <w:vAlign w:val="center"/>
          </w:tcPr>
          <w:p w14:paraId="6F5A1311">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720" w:type="dxa"/>
            <w:shd w:val="clear" w:color="auto" w:fill="auto"/>
            <w:noWrap/>
            <w:vAlign w:val="center"/>
          </w:tcPr>
          <w:p w14:paraId="4D185084">
            <w:pPr>
              <w:spacing w:line="240" w:lineRule="exact"/>
              <w:jc w:val="center"/>
              <w:rPr>
                <w:rFonts w:hint="eastAsia" w:ascii="仿宋_GB2312" w:hAnsi="仿宋_GB2312" w:eastAsia="仿宋_GB2312" w:cs="仿宋_GB2312"/>
                <w:kern w:val="2"/>
                <w:sz w:val="18"/>
                <w:szCs w:val="18"/>
                <w:lang w:val="en-US" w:eastAsia="zh-CN" w:bidi="ar-SA"/>
              </w:rPr>
            </w:pPr>
          </w:p>
        </w:tc>
        <w:tc>
          <w:tcPr>
            <w:tcW w:w="1384" w:type="dxa"/>
            <w:shd w:val="clear" w:color="auto" w:fill="auto"/>
            <w:noWrap/>
            <w:vAlign w:val="center"/>
          </w:tcPr>
          <w:p w14:paraId="7F864CA6">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r>
      <w:tr w14:paraId="54938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1082CD5F">
            <w:pPr>
              <w:spacing w:line="240" w:lineRule="exact"/>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1</w:t>
            </w:r>
            <w:r>
              <w:rPr>
                <w:rFonts w:hint="eastAsia" w:ascii="仿宋_GB2312" w:hAnsi="仿宋_GB2312" w:eastAsia="仿宋_GB2312" w:cs="仿宋_GB2312"/>
                <w:color w:val="000000"/>
                <w:sz w:val="18"/>
                <w:szCs w:val="18"/>
                <w:lang w:val="en-US" w:eastAsia="zh-CN"/>
              </w:rPr>
              <w:t>4</w:t>
            </w:r>
          </w:p>
        </w:tc>
        <w:tc>
          <w:tcPr>
            <w:tcW w:w="540" w:type="dxa"/>
            <w:shd w:val="clear" w:color="auto" w:fill="auto"/>
            <w:noWrap w:val="0"/>
            <w:vAlign w:val="center"/>
          </w:tcPr>
          <w:p w14:paraId="7127C0F7">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款物</w:t>
            </w:r>
          </w:p>
          <w:p w14:paraId="707CC3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olor w:val="000000"/>
                <w:kern w:val="0"/>
                <w:sz w:val="18"/>
                <w:szCs w:val="18"/>
                <w:lang w:val="en-US" w:eastAsia="zh-CN"/>
              </w:rPr>
            </w:pPr>
            <w:r>
              <w:rPr>
                <w:rFonts w:hint="eastAsia" w:ascii="仿宋_GB2312" w:hAnsi="仿宋_GB2312" w:eastAsia="仿宋_GB2312" w:cs="仿宋_GB2312"/>
                <w:sz w:val="18"/>
                <w:szCs w:val="18"/>
              </w:rPr>
              <w:t>管理</w:t>
            </w:r>
          </w:p>
        </w:tc>
        <w:tc>
          <w:tcPr>
            <w:tcW w:w="900" w:type="dxa"/>
            <w:shd w:val="clear" w:color="auto" w:fill="auto"/>
            <w:noWrap w:val="0"/>
            <w:vAlign w:val="center"/>
          </w:tcPr>
          <w:p w14:paraId="4A6C8EA9">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年度款物使用情况</w:t>
            </w:r>
          </w:p>
        </w:tc>
        <w:tc>
          <w:tcPr>
            <w:tcW w:w="2340" w:type="dxa"/>
            <w:shd w:val="clear" w:color="auto" w:fill="auto"/>
            <w:noWrap w:val="0"/>
            <w:vAlign w:val="center"/>
          </w:tcPr>
          <w:p w14:paraId="6F3E1CCC">
            <w:pPr>
              <w:spacing w:line="240" w:lineRule="exact"/>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年度救灾资金和救灾物资等使用情况</w:t>
            </w:r>
          </w:p>
        </w:tc>
        <w:tc>
          <w:tcPr>
            <w:tcW w:w="2520" w:type="dxa"/>
            <w:shd w:val="clear" w:color="auto" w:fill="auto"/>
            <w:noWrap w:val="0"/>
            <w:vAlign w:val="center"/>
          </w:tcPr>
          <w:p w14:paraId="59954CBA">
            <w:pPr>
              <w:spacing w:line="240" w:lineRule="exact"/>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sz w:val="18"/>
                <w:szCs w:val="18"/>
              </w:rPr>
              <w:t>《政府信息公开条例》</w:t>
            </w:r>
            <w:r>
              <w:rPr>
                <w:rFonts w:hint="eastAsia" w:ascii="仿宋_GB2312" w:hAnsi="仿宋_GB2312" w:cs="仿宋_GB2312"/>
                <w:color w:val="000000"/>
                <w:sz w:val="18"/>
                <w:szCs w:val="18"/>
                <w:lang w:eastAsia="zh-CN"/>
              </w:rPr>
              <w:t>（</w:t>
            </w:r>
            <w:r>
              <w:rPr>
                <w:rFonts w:hint="eastAsia" w:ascii="仿宋_GB2312" w:hAnsi="仿宋_GB2312" w:eastAsia="仿宋_GB2312" w:cs="仿宋_GB2312"/>
                <w:color w:val="000000"/>
                <w:sz w:val="18"/>
                <w:szCs w:val="18"/>
              </w:rPr>
              <w:t>国务院令第711号</w:t>
            </w:r>
            <w:r>
              <w:rPr>
                <w:rFonts w:hint="eastAsia" w:ascii="仿宋_GB2312" w:hAnsi="仿宋_GB2312" w:cs="仿宋_GB2312"/>
                <w:color w:val="000000"/>
                <w:sz w:val="18"/>
                <w:szCs w:val="18"/>
                <w:lang w:eastAsia="zh-CN"/>
              </w:rPr>
              <w:t>）</w:t>
            </w:r>
          </w:p>
        </w:tc>
        <w:tc>
          <w:tcPr>
            <w:tcW w:w="1620" w:type="dxa"/>
            <w:shd w:val="clear" w:color="auto" w:fill="auto"/>
            <w:noWrap w:val="0"/>
            <w:vAlign w:val="center"/>
          </w:tcPr>
          <w:p w14:paraId="5FEE262A">
            <w:pPr>
              <w:spacing w:line="240" w:lineRule="exact"/>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按进展情况及时公开</w:t>
            </w:r>
          </w:p>
        </w:tc>
        <w:tc>
          <w:tcPr>
            <w:tcW w:w="900" w:type="dxa"/>
            <w:shd w:val="clear" w:color="auto" w:fill="auto"/>
            <w:noWrap w:val="0"/>
            <w:vAlign w:val="center"/>
          </w:tcPr>
          <w:p w14:paraId="74F741FB">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rPr>
              <w:t>镇安办</w:t>
            </w:r>
          </w:p>
        </w:tc>
        <w:tc>
          <w:tcPr>
            <w:tcW w:w="2160" w:type="dxa"/>
            <w:shd w:val="clear" w:color="auto" w:fill="auto"/>
            <w:noWrap w:val="0"/>
            <w:vAlign w:val="center"/>
          </w:tcPr>
          <w:p w14:paraId="05354DC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18"/>
                <w:szCs w:val="18"/>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p w14:paraId="27B3CD88">
            <w:pPr>
              <w:keepNext w:val="0"/>
              <w:keepLines w:val="0"/>
              <w:pageBreakBefore w:val="0"/>
              <w:widowControl/>
              <w:shd w:val="clear" w:color="auto" w:fill="auto"/>
              <w:kinsoku/>
              <w:wordWrap/>
              <w:overflowPunct/>
              <w:topLinePunct w:val="0"/>
              <w:autoSpaceDE/>
              <w:autoSpaceDN/>
              <w:bidi w:val="0"/>
              <w:adjustRightInd/>
              <w:snapToGrid/>
              <w:spacing w:line="280" w:lineRule="exact"/>
              <w:textAlignment w:val="auto"/>
              <w:rPr>
                <w:rFonts w:hint="default" w:ascii="仿宋_GB2312" w:hAnsi="仿宋_GB2312" w:eastAsia="仿宋_GB2312" w:cs="仿宋_GB2312"/>
                <w:color w:val="000000"/>
                <w:kern w:val="0"/>
                <w:sz w:val="18"/>
                <w:szCs w:val="18"/>
                <w:lang w:val="en-US" w:eastAsia="zh-CN"/>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微信公众号：</w:t>
            </w:r>
            <w:r>
              <w:rPr>
                <w:rFonts w:hint="eastAsia" w:ascii="仿宋_GB2312" w:hAnsi="仿宋_GB2312" w:cs="仿宋_GB2312"/>
                <w:color w:val="000000"/>
                <w:kern w:val="0"/>
                <w:sz w:val="18"/>
                <w:szCs w:val="18"/>
                <w:lang w:val="en-US" w:eastAsia="zh-CN"/>
              </w:rPr>
              <w:t>大美涂岭</w:t>
            </w:r>
          </w:p>
          <w:p w14:paraId="2B80D8A2">
            <w:pPr>
              <w:spacing w:line="240" w:lineRule="exact"/>
              <w:rPr>
                <w:rFonts w:hint="eastAsia" w:ascii="仿宋_GB2312" w:hAnsi="仿宋_GB2312" w:eastAsia="仿宋_GB2312" w:cs="仿宋_GB2312"/>
                <w:kern w:val="2"/>
                <w:sz w:val="18"/>
                <w:szCs w:val="18"/>
                <w:lang w:val="zh-CN" w:eastAsia="zh-CN" w:bidi="ar-SA"/>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公开查阅点（档案馆、图书馆、行政服务中心）</w:t>
            </w:r>
            <w:r>
              <w:rPr>
                <w:rFonts w:hint="eastAsia" w:ascii="仿宋_GB2312" w:hAnsi="仿宋_GB2312" w:eastAsia="仿宋_GB2312" w:cs="仿宋_GB2312"/>
                <w:color w:val="000000"/>
                <w:kern w:val="0"/>
                <w:sz w:val="18"/>
                <w:szCs w:val="18"/>
              </w:rPr>
              <w:br w:type="textWrapping"/>
            </w:r>
            <w:r>
              <w:rPr>
                <w:rFonts w:hint="eastAsia" w:ascii="仿宋_GB2312" w:hAnsi="Times New Roman" w:eastAsia="仿宋_GB2312"/>
                <w:color w:val="000000"/>
                <w:kern w:val="0"/>
                <w:sz w:val="18"/>
                <w:szCs w:val="18"/>
                <w:lang w:val="zh-CN" w:eastAsia="zh-CN"/>
              </w:rPr>
              <w:t>■</w:t>
            </w:r>
            <w:r>
              <w:rPr>
                <w:rFonts w:hint="eastAsia" w:ascii="仿宋_GB2312" w:hAnsi="Times New Roman"/>
                <w:color w:val="000000"/>
                <w:kern w:val="0"/>
                <w:sz w:val="18"/>
                <w:szCs w:val="18"/>
                <w:lang w:val="en-US" w:eastAsia="zh-CN"/>
              </w:rPr>
              <w:t>村务公开栏</w:t>
            </w:r>
          </w:p>
        </w:tc>
        <w:tc>
          <w:tcPr>
            <w:tcW w:w="540" w:type="dxa"/>
            <w:shd w:val="clear" w:color="auto" w:fill="auto"/>
            <w:noWrap/>
            <w:vAlign w:val="center"/>
          </w:tcPr>
          <w:p w14:paraId="102CEEA1">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720" w:type="dxa"/>
            <w:shd w:val="clear" w:color="auto" w:fill="auto"/>
            <w:noWrap/>
            <w:vAlign w:val="center"/>
          </w:tcPr>
          <w:p w14:paraId="6225DAB9">
            <w:pPr>
              <w:spacing w:line="240" w:lineRule="exact"/>
              <w:jc w:val="center"/>
              <w:rPr>
                <w:rFonts w:hint="eastAsia" w:ascii="仿宋_GB2312" w:hAnsi="仿宋_GB2312" w:eastAsia="仿宋_GB2312" w:cs="仿宋_GB2312"/>
                <w:kern w:val="2"/>
                <w:sz w:val="18"/>
                <w:szCs w:val="18"/>
                <w:lang w:val="en-US" w:eastAsia="zh-CN" w:bidi="ar-SA"/>
              </w:rPr>
            </w:pPr>
          </w:p>
        </w:tc>
        <w:tc>
          <w:tcPr>
            <w:tcW w:w="540" w:type="dxa"/>
            <w:shd w:val="clear" w:color="auto" w:fill="auto"/>
            <w:noWrap/>
            <w:vAlign w:val="center"/>
          </w:tcPr>
          <w:p w14:paraId="44A9BC33">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720" w:type="dxa"/>
            <w:shd w:val="clear" w:color="auto" w:fill="auto"/>
            <w:noWrap/>
            <w:vAlign w:val="center"/>
          </w:tcPr>
          <w:p w14:paraId="305E6B3B">
            <w:pPr>
              <w:spacing w:line="240" w:lineRule="exact"/>
              <w:jc w:val="center"/>
              <w:rPr>
                <w:rFonts w:hint="eastAsia" w:ascii="仿宋_GB2312" w:hAnsi="仿宋_GB2312" w:eastAsia="仿宋_GB2312" w:cs="仿宋_GB2312"/>
                <w:kern w:val="2"/>
                <w:sz w:val="18"/>
                <w:szCs w:val="18"/>
                <w:lang w:val="en-US" w:eastAsia="zh-CN" w:bidi="ar-SA"/>
              </w:rPr>
            </w:pPr>
          </w:p>
        </w:tc>
        <w:tc>
          <w:tcPr>
            <w:tcW w:w="1384" w:type="dxa"/>
            <w:shd w:val="clear" w:color="auto" w:fill="auto"/>
            <w:noWrap/>
            <w:vAlign w:val="center"/>
          </w:tcPr>
          <w:p w14:paraId="631D1BD1">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r>
      <w:tr w14:paraId="10692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1F705736">
            <w:pPr>
              <w:spacing w:line="240" w:lineRule="exact"/>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1</w:t>
            </w:r>
            <w:r>
              <w:rPr>
                <w:rFonts w:hint="eastAsia" w:ascii="仿宋_GB2312" w:hAnsi="仿宋_GB2312" w:eastAsia="仿宋_GB2312" w:cs="仿宋_GB2312"/>
                <w:color w:val="000000"/>
                <w:sz w:val="18"/>
                <w:szCs w:val="18"/>
                <w:lang w:val="en-US" w:eastAsia="zh-CN"/>
              </w:rPr>
              <w:t>5</w:t>
            </w:r>
          </w:p>
        </w:tc>
        <w:tc>
          <w:tcPr>
            <w:tcW w:w="540" w:type="dxa"/>
            <w:shd w:val="clear" w:color="auto" w:fill="auto"/>
            <w:noWrap w:val="0"/>
            <w:vAlign w:val="center"/>
          </w:tcPr>
          <w:p w14:paraId="40FAD9C6">
            <w:pPr>
              <w:spacing w:line="24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工作</w:t>
            </w:r>
          </w:p>
          <w:p w14:paraId="40373CB3">
            <w:pPr>
              <w:spacing w:line="240" w:lineRule="exact"/>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动态</w:t>
            </w:r>
          </w:p>
        </w:tc>
        <w:tc>
          <w:tcPr>
            <w:tcW w:w="900" w:type="dxa"/>
            <w:shd w:val="clear" w:color="auto" w:fill="auto"/>
            <w:noWrap w:val="0"/>
            <w:vAlign w:val="center"/>
          </w:tcPr>
          <w:p w14:paraId="224EB4C1">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工作信息</w:t>
            </w:r>
          </w:p>
        </w:tc>
        <w:tc>
          <w:tcPr>
            <w:tcW w:w="2340" w:type="dxa"/>
            <w:shd w:val="clear" w:color="auto" w:fill="auto"/>
            <w:noWrap w:val="0"/>
            <w:vAlign w:val="center"/>
          </w:tcPr>
          <w:p w14:paraId="202A5E51">
            <w:pPr>
              <w:spacing w:line="240" w:lineRule="exact"/>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防灾减灾救灾其他相关动态信息</w:t>
            </w:r>
          </w:p>
        </w:tc>
        <w:tc>
          <w:tcPr>
            <w:tcW w:w="2520" w:type="dxa"/>
            <w:shd w:val="clear" w:color="auto" w:fill="auto"/>
            <w:noWrap w:val="0"/>
            <w:vAlign w:val="center"/>
          </w:tcPr>
          <w:p w14:paraId="3FF2CA4C">
            <w:pPr>
              <w:spacing w:line="240" w:lineRule="exact"/>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sz w:val="18"/>
                <w:szCs w:val="18"/>
              </w:rPr>
              <w:t>《政府信息公开条例》</w:t>
            </w:r>
            <w:r>
              <w:rPr>
                <w:rFonts w:hint="eastAsia" w:ascii="仿宋_GB2312" w:hAnsi="仿宋_GB2312" w:cs="仿宋_GB2312"/>
                <w:color w:val="000000"/>
                <w:sz w:val="18"/>
                <w:szCs w:val="18"/>
                <w:lang w:eastAsia="zh-CN"/>
              </w:rPr>
              <w:t>（</w:t>
            </w:r>
            <w:r>
              <w:rPr>
                <w:rFonts w:hint="eastAsia" w:ascii="仿宋_GB2312" w:hAnsi="仿宋_GB2312" w:eastAsia="仿宋_GB2312" w:cs="仿宋_GB2312"/>
                <w:color w:val="000000"/>
                <w:sz w:val="18"/>
                <w:szCs w:val="18"/>
              </w:rPr>
              <w:t>国务院令第711号</w:t>
            </w:r>
            <w:r>
              <w:rPr>
                <w:rFonts w:hint="eastAsia" w:ascii="仿宋_GB2312" w:hAnsi="仿宋_GB2312" w:cs="仿宋_GB2312"/>
                <w:color w:val="000000"/>
                <w:sz w:val="18"/>
                <w:szCs w:val="18"/>
                <w:lang w:eastAsia="zh-CN"/>
              </w:rPr>
              <w:t>）</w:t>
            </w:r>
          </w:p>
        </w:tc>
        <w:tc>
          <w:tcPr>
            <w:tcW w:w="1620" w:type="dxa"/>
            <w:shd w:val="clear" w:color="auto" w:fill="auto"/>
            <w:noWrap w:val="0"/>
            <w:vAlign w:val="center"/>
          </w:tcPr>
          <w:p w14:paraId="4FEA537C">
            <w:pPr>
              <w:spacing w:line="240" w:lineRule="exact"/>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按进展情况及时公开</w:t>
            </w:r>
          </w:p>
        </w:tc>
        <w:tc>
          <w:tcPr>
            <w:tcW w:w="900" w:type="dxa"/>
            <w:shd w:val="clear" w:color="auto" w:fill="auto"/>
            <w:noWrap w:val="0"/>
            <w:vAlign w:val="center"/>
          </w:tcPr>
          <w:p w14:paraId="1D56B02C">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rPr>
              <w:t>镇安办</w:t>
            </w:r>
          </w:p>
        </w:tc>
        <w:tc>
          <w:tcPr>
            <w:tcW w:w="2160" w:type="dxa"/>
            <w:shd w:val="clear" w:color="auto" w:fill="auto"/>
            <w:noWrap w:val="0"/>
            <w:vAlign w:val="center"/>
          </w:tcPr>
          <w:p w14:paraId="47C1889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18"/>
                <w:szCs w:val="18"/>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p w14:paraId="47E7ACB5">
            <w:pPr>
              <w:keepNext w:val="0"/>
              <w:keepLines w:val="0"/>
              <w:pageBreakBefore w:val="0"/>
              <w:widowControl/>
              <w:shd w:val="clear" w:color="auto" w:fill="auto"/>
              <w:kinsoku/>
              <w:wordWrap/>
              <w:overflowPunct/>
              <w:topLinePunct w:val="0"/>
              <w:autoSpaceDE/>
              <w:autoSpaceDN/>
              <w:bidi w:val="0"/>
              <w:adjustRightInd/>
              <w:snapToGrid/>
              <w:spacing w:line="280" w:lineRule="exact"/>
              <w:textAlignment w:val="auto"/>
              <w:rPr>
                <w:rFonts w:hint="default" w:ascii="仿宋_GB2312" w:hAnsi="仿宋_GB2312" w:eastAsia="仿宋_GB2312" w:cs="仿宋_GB2312"/>
                <w:color w:val="000000"/>
                <w:kern w:val="0"/>
                <w:sz w:val="18"/>
                <w:szCs w:val="18"/>
                <w:lang w:val="en-US" w:eastAsia="zh-CN"/>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微信公众号：</w:t>
            </w:r>
            <w:r>
              <w:rPr>
                <w:rFonts w:hint="eastAsia" w:ascii="仿宋_GB2312" w:hAnsi="仿宋_GB2312" w:cs="仿宋_GB2312"/>
                <w:color w:val="000000"/>
                <w:kern w:val="0"/>
                <w:sz w:val="18"/>
                <w:szCs w:val="18"/>
                <w:lang w:val="en-US" w:eastAsia="zh-CN"/>
              </w:rPr>
              <w:t>大美涂岭</w:t>
            </w:r>
          </w:p>
          <w:p w14:paraId="4CB94061">
            <w:pPr>
              <w:spacing w:line="240" w:lineRule="exact"/>
              <w:rPr>
                <w:rFonts w:hint="eastAsia" w:ascii="仿宋_GB2312" w:hAnsi="仿宋_GB2312" w:eastAsia="仿宋_GB2312" w:cs="仿宋_GB2312"/>
                <w:kern w:val="2"/>
                <w:sz w:val="18"/>
                <w:szCs w:val="18"/>
                <w:lang w:val="zh-CN" w:eastAsia="zh-CN" w:bidi="ar-SA"/>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公开查阅点（档案馆、图书馆、行政服务中心）</w:t>
            </w:r>
            <w:r>
              <w:rPr>
                <w:rFonts w:hint="eastAsia" w:ascii="仿宋_GB2312" w:hAnsi="仿宋_GB2312" w:eastAsia="仿宋_GB2312" w:cs="仿宋_GB2312"/>
                <w:color w:val="000000"/>
                <w:kern w:val="0"/>
                <w:sz w:val="18"/>
                <w:szCs w:val="18"/>
              </w:rPr>
              <w:br w:type="textWrapping"/>
            </w:r>
            <w:r>
              <w:rPr>
                <w:rFonts w:hint="eastAsia" w:ascii="仿宋_GB2312" w:hAnsi="Times New Roman" w:eastAsia="仿宋_GB2312"/>
                <w:color w:val="000000"/>
                <w:kern w:val="0"/>
                <w:sz w:val="18"/>
                <w:szCs w:val="18"/>
                <w:lang w:val="zh-CN" w:eastAsia="zh-CN"/>
              </w:rPr>
              <w:t>■</w:t>
            </w:r>
            <w:r>
              <w:rPr>
                <w:rFonts w:hint="eastAsia" w:ascii="仿宋_GB2312" w:hAnsi="Times New Roman"/>
                <w:color w:val="000000"/>
                <w:kern w:val="0"/>
                <w:sz w:val="18"/>
                <w:szCs w:val="18"/>
                <w:lang w:val="en-US" w:eastAsia="zh-CN"/>
              </w:rPr>
              <w:t>村务公开栏</w:t>
            </w:r>
          </w:p>
        </w:tc>
        <w:tc>
          <w:tcPr>
            <w:tcW w:w="540" w:type="dxa"/>
            <w:shd w:val="clear" w:color="auto" w:fill="auto"/>
            <w:noWrap/>
            <w:vAlign w:val="center"/>
          </w:tcPr>
          <w:p w14:paraId="5F9B4091">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720" w:type="dxa"/>
            <w:shd w:val="clear" w:color="auto" w:fill="auto"/>
            <w:noWrap/>
            <w:vAlign w:val="center"/>
          </w:tcPr>
          <w:p w14:paraId="7096C54A">
            <w:pPr>
              <w:spacing w:line="240" w:lineRule="exact"/>
              <w:jc w:val="center"/>
              <w:rPr>
                <w:rFonts w:hint="eastAsia" w:ascii="仿宋_GB2312" w:hAnsi="仿宋_GB2312" w:eastAsia="仿宋_GB2312" w:cs="仿宋_GB2312"/>
                <w:kern w:val="2"/>
                <w:sz w:val="18"/>
                <w:szCs w:val="18"/>
                <w:lang w:val="en-US" w:eastAsia="zh-CN" w:bidi="ar-SA"/>
              </w:rPr>
            </w:pPr>
          </w:p>
        </w:tc>
        <w:tc>
          <w:tcPr>
            <w:tcW w:w="540" w:type="dxa"/>
            <w:shd w:val="clear" w:color="auto" w:fill="auto"/>
            <w:noWrap/>
            <w:vAlign w:val="center"/>
          </w:tcPr>
          <w:p w14:paraId="4549987D">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720" w:type="dxa"/>
            <w:shd w:val="clear" w:color="auto" w:fill="auto"/>
            <w:noWrap/>
            <w:vAlign w:val="center"/>
          </w:tcPr>
          <w:p w14:paraId="606A1858">
            <w:pPr>
              <w:spacing w:line="240" w:lineRule="exact"/>
              <w:jc w:val="center"/>
              <w:rPr>
                <w:rFonts w:hint="eastAsia" w:ascii="仿宋_GB2312" w:hAnsi="仿宋_GB2312" w:eastAsia="仿宋_GB2312" w:cs="仿宋_GB2312"/>
                <w:kern w:val="2"/>
                <w:sz w:val="18"/>
                <w:szCs w:val="18"/>
                <w:lang w:val="en-US" w:eastAsia="zh-CN" w:bidi="ar-SA"/>
              </w:rPr>
            </w:pPr>
          </w:p>
        </w:tc>
        <w:tc>
          <w:tcPr>
            <w:tcW w:w="1384" w:type="dxa"/>
            <w:shd w:val="clear" w:color="auto" w:fill="auto"/>
            <w:noWrap/>
            <w:vAlign w:val="center"/>
          </w:tcPr>
          <w:p w14:paraId="3D6867D0">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r>
    </w:tbl>
    <w:p w14:paraId="1B03DA61">
      <w:pPr>
        <w:pStyle w:val="2"/>
        <w:rPr>
          <w:rFonts w:hint="eastAsia"/>
        </w:rPr>
        <w:sectPr>
          <w:pgSz w:w="16838" w:h="11906" w:orient="landscape"/>
          <w:pgMar w:top="1587" w:right="1417" w:bottom="1417" w:left="1417" w:header="851" w:footer="992" w:gutter="0"/>
          <w:pgNumType w:fmt="numberInDash"/>
          <w:cols w:space="0" w:num="1"/>
          <w:rtlGutter w:val="0"/>
          <w:docGrid w:type="lines" w:linePitch="443" w:charSpace="0"/>
        </w:sectPr>
      </w:pPr>
    </w:p>
    <w:p w14:paraId="2EE918F9">
      <w:pPr>
        <w:pStyle w:val="2"/>
        <w:keepNext w:val="0"/>
        <w:keepLines w:val="0"/>
        <w:pageBreakBefore w:val="0"/>
        <w:widowControl w:val="0"/>
        <w:kinsoku/>
        <w:wordWrap/>
        <w:overflowPunct/>
        <w:topLinePunct w:val="0"/>
        <w:autoSpaceDE/>
        <w:autoSpaceDN/>
        <w:bidi w:val="0"/>
        <w:adjustRightInd/>
        <w:snapToGrid/>
        <w:spacing w:before="223" w:beforeLines="50" w:after="223" w:afterLines="50" w:line="560" w:lineRule="exact"/>
        <w:jc w:val="center"/>
        <w:textAlignment w:val="auto"/>
        <w:outlineLvl w:val="0"/>
        <w:rPr>
          <w:rFonts w:hint="eastAsia" w:ascii="方正小标宋_GBK" w:hAnsi="方正小标宋_GBK" w:eastAsia="方正小标宋_GBK"/>
          <w:b w:val="0"/>
          <w:bCs w:val="0"/>
          <w:sz w:val="30"/>
        </w:rPr>
      </w:pPr>
      <w:bookmarkStart w:id="20" w:name="_Toc4366"/>
      <w:bookmarkStart w:id="21" w:name="_Toc3486"/>
      <w:r>
        <w:rPr>
          <w:rFonts w:hint="eastAsia" w:ascii="黑体" w:hAnsi="黑体" w:eastAsia="黑体" w:cs="黑体"/>
          <w:sz w:val="30"/>
          <w:szCs w:val="30"/>
          <w:lang w:eastAsia="zh-CN"/>
        </w:rPr>
        <w:t>（</w:t>
      </w:r>
      <w:r>
        <w:rPr>
          <w:rFonts w:hint="eastAsia" w:ascii="黑体" w:hAnsi="黑体" w:eastAsia="黑体" w:cs="黑体"/>
          <w:sz w:val="30"/>
          <w:szCs w:val="30"/>
          <w:lang w:val="en-US" w:eastAsia="zh-CN"/>
        </w:rPr>
        <w:t>十一</w:t>
      </w:r>
      <w:r>
        <w:rPr>
          <w:rFonts w:hint="eastAsia" w:ascii="黑体" w:hAnsi="黑体" w:eastAsia="黑体" w:cs="黑体"/>
          <w:sz w:val="30"/>
          <w:szCs w:val="30"/>
          <w:lang w:eastAsia="zh-CN"/>
        </w:rPr>
        <w:t>）</w:t>
      </w:r>
      <w:r>
        <w:rPr>
          <w:rFonts w:hint="eastAsia" w:ascii="黑体" w:hAnsi="黑体" w:eastAsia="黑体" w:cs="黑体"/>
          <w:sz w:val="30"/>
          <w:szCs w:val="30"/>
          <w:lang w:val="en-US" w:eastAsia="zh-CN"/>
        </w:rPr>
        <w:t>食品药品监管</w:t>
      </w:r>
      <w:r>
        <w:rPr>
          <w:rFonts w:hint="eastAsia" w:ascii="黑体" w:hAnsi="黑体" w:eastAsia="黑体" w:cs="黑体"/>
          <w:sz w:val="30"/>
          <w:szCs w:val="30"/>
        </w:rPr>
        <w:t>领域基层政务公开标准目录</w:t>
      </w:r>
      <w:bookmarkEnd w:id="20"/>
      <w:bookmarkEnd w:id="21"/>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
        <w:gridCol w:w="555"/>
        <w:gridCol w:w="630"/>
        <w:gridCol w:w="1815"/>
        <w:gridCol w:w="4095"/>
        <w:gridCol w:w="1020"/>
        <w:gridCol w:w="798"/>
        <w:gridCol w:w="2160"/>
        <w:gridCol w:w="540"/>
        <w:gridCol w:w="720"/>
        <w:gridCol w:w="540"/>
        <w:gridCol w:w="720"/>
        <w:gridCol w:w="1440"/>
      </w:tblGrid>
      <w:tr w14:paraId="0B163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47" w:type="dxa"/>
            <w:vMerge w:val="restart"/>
            <w:shd w:val="clear" w:color="auto" w:fill="auto"/>
            <w:noWrap w:val="0"/>
            <w:vAlign w:val="center"/>
          </w:tcPr>
          <w:p w14:paraId="6F5408F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Times New Roman" w:eastAsia="黑体"/>
                <w:color w:val="000000"/>
                <w:kern w:val="0"/>
                <w:sz w:val="22"/>
              </w:rPr>
            </w:pPr>
            <w:r>
              <w:rPr>
                <w:rFonts w:hint="eastAsia" w:ascii="黑体" w:hAnsi="宋体" w:eastAsia="黑体"/>
                <w:color w:val="000000"/>
                <w:kern w:val="0"/>
                <w:sz w:val="22"/>
              </w:rPr>
              <w:t>序号</w:t>
            </w:r>
          </w:p>
        </w:tc>
        <w:tc>
          <w:tcPr>
            <w:tcW w:w="1185" w:type="dxa"/>
            <w:gridSpan w:val="2"/>
            <w:shd w:val="clear" w:color="auto" w:fill="auto"/>
            <w:noWrap w:val="0"/>
            <w:vAlign w:val="center"/>
          </w:tcPr>
          <w:p w14:paraId="0753F4C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1815" w:type="dxa"/>
            <w:vMerge w:val="restart"/>
            <w:shd w:val="clear" w:color="auto" w:fill="auto"/>
            <w:noWrap w:val="0"/>
            <w:vAlign w:val="center"/>
          </w:tcPr>
          <w:p w14:paraId="6AC21F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4095" w:type="dxa"/>
            <w:vMerge w:val="restart"/>
            <w:shd w:val="clear" w:color="auto" w:fill="auto"/>
            <w:noWrap w:val="0"/>
            <w:vAlign w:val="center"/>
          </w:tcPr>
          <w:p w14:paraId="197B51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1020" w:type="dxa"/>
            <w:vMerge w:val="restart"/>
            <w:shd w:val="clear" w:color="auto" w:fill="auto"/>
            <w:noWrap w:val="0"/>
            <w:vAlign w:val="center"/>
          </w:tcPr>
          <w:p w14:paraId="3D0F2C8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798" w:type="dxa"/>
            <w:vMerge w:val="restart"/>
            <w:shd w:val="clear" w:color="auto" w:fill="auto"/>
            <w:noWrap w:val="0"/>
            <w:vAlign w:val="center"/>
          </w:tcPr>
          <w:p w14:paraId="3F69F22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2160" w:type="dxa"/>
            <w:vMerge w:val="restart"/>
            <w:shd w:val="clear" w:color="auto" w:fill="auto"/>
            <w:noWrap w:val="0"/>
            <w:vAlign w:val="center"/>
          </w:tcPr>
          <w:p w14:paraId="3359AE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kern w:val="0"/>
                <w:sz w:val="22"/>
              </w:rPr>
            </w:pPr>
            <w:r>
              <w:rPr>
                <w:rFonts w:hint="eastAsia" w:ascii="黑体" w:hAnsi="宋体" w:eastAsia="黑体" w:cs="宋体"/>
                <w:kern w:val="0"/>
                <w:sz w:val="22"/>
              </w:rPr>
              <w:t>公开渠道和载体</w:t>
            </w:r>
          </w:p>
        </w:tc>
        <w:tc>
          <w:tcPr>
            <w:tcW w:w="1260" w:type="dxa"/>
            <w:gridSpan w:val="2"/>
            <w:shd w:val="clear" w:color="auto" w:fill="auto"/>
            <w:noWrap w:val="0"/>
            <w:vAlign w:val="center"/>
          </w:tcPr>
          <w:p w14:paraId="13490E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shd w:val="clear" w:color="auto" w:fill="auto"/>
            <w:noWrap w:val="0"/>
            <w:vAlign w:val="center"/>
          </w:tcPr>
          <w:p w14:paraId="3807DB1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shd w:val="clear" w:color="auto" w:fill="auto"/>
            <w:noWrap w:val="0"/>
            <w:vAlign w:val="center"/>
          </w:tcPr>
          <w:p w14:paraId="6652F5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14:paraId="4B82D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47" w:type="dxa"/>
            <w:vMerge w:val="continue"/>
            <w:shd w:val="clear" w:color="auto" w:fill="auto"/>
            <w:noWrap w:val="0"/>
            <w:vAlign w:val="center"/>
          </w:tcPr>
          <w:p w14:paraId="3CCAF45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Times New Roman" w:eastAsia="黑体"/>
                <w:color w:val="000000"/>
                <w:kern w:val="0"/>
                <w:sz w:val="22"/>
              </w:rPr>
            </w:pPr>
          </w:p>
        </w:tc>
        <w:tc>
          <w:tcPr>
            <w:tcW w:w="555" w:type="dxa"/>
            <w:shd w:val="clear" w:color="auto" w:fill="auto"/>
            <w:noWrap w:val="0"/>
            <w:vAlign w:val="center"/>
          </w:tcPr>
          <w:p w14:paraId="0CFE29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630" w:type="dxa"/>
            <w:shd w:val="clear" w:color="auto" w:fill="auto"/>
            <w:noWrap w:val="0"/>
            <w:vAlign w:val="center"/>
          </w:tcPr>
          <w:p w14:paraId="10FCD28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1815" w:type="dxa"/>
            <w:vMerge w:val="continue"/>
            <w:shd w:val="clear" w:color="auto" w:fill="auto"/>
            <w:noWrap w:val="0"/>
            <w:vAlign w:val="center"/>
          </w:tcPr>
          <w:p w14:paraId="660F69B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color w:val="000000"/>
                <w:kern w:val="0"/>
                <w:sz w:val="22"/>
              </w:rPr>
            </w:pPr>
          </w:p>
        </w:tc>
        <w:tc>
          <w:tcPr>
            <w:tcW w:w="4095" w:type="dxa"/>
            <w:vMerge w:val="continue"/>
            <w:shd w:val="clear" w:color="auto" w:fill="auto"/>
            <w:noWrap w:val="0"/>
            <w:vAlign w:val="center"/>
          </w:tcPr>
          <w:p w14:paraId="2006F2A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color w:val="000000"/>
                <w:kern w:val="0"/>
                <w:sz w:val="22"/>
              </w:rPr>
            </w:pPr>
          </w:p>
        </w:tc>
        <w:tc>
          <w:tcPr>
            <w:tcW w:w="1020" w:type="dxa"/>
            <w:vMerge w:val="continue"/>
            <w:shd w:val="clear" w:color="auto" w:fill="auto"/>
            <w:noWrap w:val="0"/>
            <w:vAlign w:val="center"/>
          </w:tcPr>
          <w:p w14:paraId="6DB01CB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color w:val="000000"/>
                <w:kern w:val="0"/>
                <w:sz w:val="22"/>
              </w:rPr>
            </w:pPr>
          </w:p>
        </w:tc>
        <w:tc>
          <w:tcPr>
            <w:tcW w:w="798" w:type="dxa"/>
            <w:vMerge w:val="continue"/>
            <w:shd w:val="clear" w:color="auto" w:fill="auto"/>
            <w:noWrap w:val="0"/>
            <w:vAlign w:val="center"/>
          </w:tcPr>
          <w:p w14:paraId="223D0F3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color w:val="000000"/>
                <w:kern w:val="0"/>
                <w:sz w:val="22"/>
              </w:rPr>
            </w:pPr>
          </w:p>
        </w:tc>
        <w:tc>
          <w:tcPr>
            <w:tcW w:w="2160" w:type="dxa"/>
            <w:vMerge w:val="continue"/>
            <w:shd w:val="clear" w:color="auto" w:fill="auto"/>
            <w:noWrap w:val="0"/>
            <w:vAlign w:val="center"/>
          </w:tcPr>
          <w:p w14:paraId="671D063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kern w:val="0"/>
                <w:sz w:val="22"/>
              </w:rPr>
            </w:pPr>
          </w:p>
        </w:tc>
        <w:tc>
          <w:tcPr>
            <w:tcW w:w="540" w:type="dxa"/>
            <w:shd w:val="clear" w:color="auto" w:fill="auto"/>
            <w:noWrap w:val="0"/>
            <w:vAlign w:val="center"/>
          </w:tcPr>
          <w:p w14:paraId="06441E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shd w:val="clear" w:color="auto" w:fill="auto"/>
            <w:noWrap w:val="0"/>
            <w:vAlign w:val="center"/>
          </w:tcPr>
          <w:p w14:paraId="1ACCE9B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shd w:val="clear" w:color="auto" w:fill="auto"/>
            <w:noWrap w:val="0"/>
            <w:vAlign w:val="center"/>
          </w:tcPr>
          <w:p w14:paraId="13A7AC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noWrap w:val="0"/>
            <w:vAlign w:val="center"/>
          </w:tcPr>
          <w:p w14:paraId="39B8CF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1440" w:type="dxa"/>
            <w:shd w:val="clear" w:color="auto" w:fill="auto"/>
            <w:noWrap w:val="0"/>
            <w:vAlign w:val="center"/>
          </w:tcPr>
          <w:p w14:paraId="3B4E06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lang w:val="en-US" w:eastAsia="zh-CN"/>
              </w:rPr>
              <w:t>镇级</w:t>
            </w:r>
          </w:p>
        </w:tc>
      </w:tr>
      <w:tr w14:paraId="18993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47" w:type="dxa"/>
            <w:shd w:val="clear" w:color="auto" w:fill="auto"/>
            <w:noWrap/>
            <w:vAlign w:val="center"/>
          </w:tcPr>
          <w:p w14:paraId="1263EDE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1</w:t>
            </w:r>
          </w:p>
        </w:tc>
        <w:tc>
          <w:tcPr>
            <w:tcW w:w="555" w:type="dxa"/>
            <w:vMerge w:val="restart"/>
            <w:shd w:val="clear" w:color="auto" w:fill="auto"/>
            <w:noWrap w:val="0"/>
            <w:vAlign w:val="center"/>
          </w:tcPr>
          <w:p w14:paraId="1BB97D8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sz w:val="18"/>
                <w:szCs w:val="18"/>
              </w:rPr>
            </w:pPr>
            <w:r>
              <w:rPr>
                <w:rFonts w:hint="eastAsia" w:ascii="仿宋_GB2312" w:hAnsi="仿宋_GB2312" w:eastAsia="仿宋_GB2312" w:cs="仿宋_GB2312"/>
                <w:w w:val="100"/>
                <w:sz w:val="18"/>
                <w:szCs w:val="18"/>
              </w:rPr>
              <w:t>行政审批</w:t>
            </w:r>
          </w:p>
        </w:tc>
        <w:tc>
          <w:tcPr>
            <w:tcW w:w="630" w:type="dxa"/>
            <w:shd w:val="clear" w:color="auto" w:fill="auto"/>
            <w:noWrap/>
            <w:vAlign w:val="center"/>
          </w:tcPr>
          <w:p w14:paraId="049EF46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食品生产经营许可服务指南</w:t>
            </w:r>
          </w:p>
        </w:tc>
        <w:tc>
          <w:tcPr>
            <w:tcW w:w="1815" w:type="dxa"/>
            <w:shd w:val="clear" w:color="auto" w:fill="auto"/>
            <w:noWrap w:val="0"/>
            <w:vAlign w:val="center"/>
          </w:tcPr>
          <w:p w14:paraId="6385B92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1.适用范围</w:t>
            </w:r>
          </w:p>
          <w:p w14:paraId="58167E5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2.审批依据</w:t>
            </w:r>
          </w:p>
          <w:p w14:paraId="7A19870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3.受理机构</w:t>
            </w:r>
          </w:p>
          <w:p w14:paraId="3AEEB3C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4.申请条件</w:t>
            </w:r>
          </w:p>
          <w:p w14:paraId="25FC4EA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5.申请材料目录</w:t>
            </w:r>
          </w:p>
          <w:p w14:paraId="49AF836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6.办理基本流程</w:t>
            </w:r>
          </w:p>
          <w:p w14:paraId="200F079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7.办结时限</w:t>
            </w:r>
          </w:p>
          <w:p w14:paraId="6F8170A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8.收费依据及标准</w:t>
            </w:r>
          </w:p>
          <w:p w14:paraId="5752368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9.结果送达方式</w:t>
            </w:r>
          </w:p>
          <w:p w14:paraId="476156A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10.监督投诉渠道等</w:t>
            </w:r>
          </w:p>
        </w:tc>
        <w:tc>
          <w:tcPr>
            <w:tcW w:w="4095" w:type="dxa"/>
            <w:shd w:val="clear" w:color="auto" w:fill="auto"/>
            <w:noWrap w:val="0"/>
            <w:vAlign w:val="center"/>
          </w:tcPr>
          <w:p w14:paraId="42021FED">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《中华人民共和国食品安全法》(中华人民共和国主席令第22号)</w:t>
            </w:r>
          </w:p>
          <w:p w14:paraId="0A890F03">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《中华人民共和国政府信息公开条例》(国务院令第711号)</w:t>
            </w:r>
          </w:p>
          <w:p w14:paraId="1E8DB301">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《关于全面推进政务公开工作的意见》(国办发〔2016〕80号)</w:t>
            </w:r>
          </w:p>
          <w:p w14:paraId="3C11514C">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《食品药品安全监管信息公开管理办法》(食药监法〔2017〕125号)</w:t>
            </w:r>
          </w:p>
          <w:p w14:paraId="05F0978B">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《福建省食品药品监督管理局关于印发福建省小餐饮登记办法（试行）的通知》(闽食药监食流〔2017〕43号)</w:t>
            </w:r>
          </w:p>
        </w:tc>
        <w:tc>
          <w:tcPr>
            <w:tcW w:w="1020" w:type="dxa"/>
            <w:shd w:val="clear" w:color="auto" w:fill="auto"/>
            <w:noWrap w:val="0"/>
            <w:vAlign w:val="center"/>
          </w:tcPr>
          <w:p w14:paraId="4C7E368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信息形成或变更之日起20个工作日内</w:t>
            </w:r>
          </w:p>
        </w:tc>
        <w:tc>
          <w:tcPr>
            <w:tcW w:w="798" w:type="dxa"/>
            <w:shd w:val="clear" w:color="auto" w:fill="auto"/>
            <w:noWrap w:val="0"/>
            <w:vAlign w:val="center"/>
          </w:tcPr>
          <w:p w14:paraId="3FB2E5B2">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rPr>
              <w:t>镇</w:t>
            </w:r>
            <w:r>
              <w:rPr>
                <w:rFonts w:hint="eastAsia" w:ascii="仿宋_GB2312" w:hAnsi="仿宋_GB2312" w:cs="仿宋_GB2312"/>
                <w:sz w:val="18"/>
                <w:szCs w:val="18"/>
                <w:lang w:val="en-US" w:eastAsia="zh-CN"/>
              </w:rPr>
              <w:t>食安办</w:t>
            </w:r>
          </w:p>
        </w:tc>
        <w:tc>
          <w:tcPr>
            <w:tcW w:w="2160" w:type="dxa"/>
            <w:shd w:val="clear" w:color="auto" w:fill="auto"/>
            <w:noWrap w:val="0"/>
            <w:vAlign w:val="center"/>
          </w:tcPr>
          <w:p w14:paraId="104C3062">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kern w:val="2"/>
                <w:sz w:val="18"/>
                <w:szCs w:val="18"/>
                <w:lang w:val="en-US" w:eastAsia="zh-CN" w:bidi="ar-SA"/>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tc>
        <w:tc>
          <w:tcPr>
            <w:tcW w:w="540" w:type="dxa"/>
            <w:shd w:val="clear" w:color="auto" w:fill="auto"/>
            <w:noWrap/>
            <w:vAlign w:val="center"/>
          </w:tcPr>
          <w:p w14:paraId="2C68A7A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720" w:type="dxa"/>
            <w:shd w:val="clear" w:color="auto" w:fill="auto"/>
            <w:noWrap/>
            <w:vAlign w:val="top"/>
          </w:tcPr>
          <w:p w14:paraId="20DC0F2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18"/>
                <w:szCs w:val="18"/>
                <w:lang w:val="en-US" w:eastAsia="zh-CN" w:bidi="ar-SA"/>
              </w:rPr>
            </w:pPr>
          </w:p>
        </w:tc>
        <w:tc>
          <w:tcPr>
            <w:tcW w:w="540" w:type="dxa"/>
            <w:shd w:val="clear" w:color="auto" w:fill="auto"/>
            <w:noWrap/>
            <w:vAlign w:val="center"/>
          </w:tcPr>
          <w:p w14:paraId="051ACCD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720" w:type="dxa"/>
            <w:shd w:val="clear" w:color="auto" w:fill="auto"/>
            <w:noWrap/>
            <w:vAlign w:val="center"/>
          </w:tcPr>
          <w:p w14:paraId="0891A63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18"/>
                <w:szCs w:val="18"/>
                <w:lang w:val="en-US" w:eastAsia="zh-CN" w:bidi="ar-SA"/>
              </w:rPr>
            </w:pPr>
          </w:p>
        </w:tc>
        <w:tc>
          <w:tcPr>
            <w:tcW w:w="1440" w:type="dxa"/>
            <w:shd w:val="clear" w:color="auto" w:fill="auto"/>
            <w:noWrap/>
            <w:vAlign w:val="center"/>
          </w:tcPr>
          <w:p w14:paraId="6CC90B9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r>
      <w:tr w14:paraId="4405D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47" w:type="dxa"/>
            <w:shd w:val="clear" w:color="auto" w:fill="auto"/>
            <w:noWrap/>
            <w:vAlign w:val="center"/>
          </w:tcPr>
          <w:p w14:paraId="29F7E6E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2</w:t>
            </w:r>
          </w:p>
        </w:tc>
        <w:tc>
          <w:tcPr>
            <w:tcW w:w="555" w:type="dxa"/>
            <w:vMerge w:val="continue"/>
            <w:shd w:val="clear" w:color="auto" w:fill="auto"/>
            <w:noWrap/>
            <w:vAlign w:val="center"/>
          </w:tcPr>
          <w:p w14:paraId="7E350D5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sz w:val="18"/>
                <w:szCs w:val="18"/>
              </w:rPr>
            </w:pPr>
          </w:p>
        </w:tc>
        <w:tc>
          <w:tcPr>
            <w:tcW w:w="630" w:type="dxa"/>
            <w:shd w:val="clear" w:color="auto" w:fill="auto"/>
            <w:noWrap w:val="0"/>
            <w:vAlign w:val="center"/>
          </w:tcPr>
          <w:p w14:paraId="24FF329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食品生产经营许可基本信息</w:t>
            </w:r>
          </w:p>
        </w:tc>
        <w:tc>
          <w:tcPr>
            <w:tcW w:w="1815" w:type="dxa"/>
            <w:shd w:val="clear" w:color="auto" w:fill="auto"/>
            <w:noWrap w:val="0"/>
            <w:vAlign w:val="center"/>
          </w:tcPr>
          <w:p w14:paraId="12A5976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1.经营者名称</w:t>
            </w:r>
          </w:p>
          <w:p w14:paraId="178F286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2.许可证编号</w:t>
            </w:r>
          </w:p>
          <w:p w14:paraId="77A0BBE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3.法定代表人（负责人）</w:t>
            </w:r>
          </w:p>
          <w:p w14:paraId="1C065D5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4.生产地址</w:t>
            </w:r>
          </w:p>
          <w:p w14:paraId="31AF413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5.经营场所</w:t>
            </w:r>
          </w:p>
          <w:p w14:paraId="5A8656C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6.食品类别</w:t>
            </w:r>
          </w:p>
          <w:p w14:paraId="101FAC6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7.经营项目</w:t>
            </w:r>
          </w:p>
          <w:p w14:paraId="15B9FC1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FF0000"/>
                <w:kern w:val="2"/>
                <w:sz w:val="18"/>
                <w:szCs w:val="18"/>
                <w:lang w:val="en-US" w:eastAsia="zh-CN" w:bidi="ar-SA"/>
              </w:rPr>
            </w:pPr>
            <w:r>
              <w:rPr>
                <w:rFonts w:hint="eastAsia" w:ascii="仿宋_GB2312" w:hAnsi="仿宋_GB2312" w:eastAsia="仿宋_GB2312" w:cs="仿宋_GB2312"/>
                <w:sz w:val="18"/>
                <w:szCs w:val="18"/>
              </w:rPr>
              <w:t>8.有效期限等</w:t>
            </w:r>
          </w:p>
        </w:tc>
        <w:tc>
          <w:tcPr>
            <w:tcW w:w="4095" w:type="dxa"/>
            <w:shd w:val="clear" w:color="auto" w:fill="auto"/>
            <w:noWrap w:val="0"/>
            <w:vAlign w:val="center"/>
          </w:tcPr>
          <w:p w14:paraId="1153C50B">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《中华人民共和国食品安全法》(中华人民共和国主席令第22号)</w:t>
            </w:r>
          </w:p>
          <w:p w14:paraId="535BC845">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《中华人民共和国政府信息公开条例》(国务院令第711号)</w:t>
            </w:r>
          </w:p>
          <w:p w14:paraId="733CFC6C">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《关于全面推进政务公开工作的意见》(国办发〔2016〕80号)</w:t>
            </w:r>
          </w:p>
          <w:p w14:paraId="7326EAFE">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《食品药品安全监管信息公开管理办法》(食药监法〔2017〕125号)</w:t>
            </w:r>
          </w:p>
          <w:p w14:paraId="5F5601A0">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《福建省食品药品监督管理局关于印发福建省小餐饮登记办法（试行）的通知》(闽食药监食流〔2017〕43号)</w:t>
            </w:r>
          </w:p>
        </w:tc>
        <w:tc>
          <w:tcPr>
            <w:tcW w:w="1020" w:type="dxa"/>
            <w:shd w:val="clear" w:color="auto" w:fill="auto"/>
            <w:noWrap w:val="0"/>
            <w:vAlign w:val="center"/>
          </w:tcPr>
          <w:p w14:paraId="5372EE0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信息形成或变更之日起20个工作日内</w:t>
            </w:r>
          </w:p>
        </w:tc>
        <w:tc>
          <w:tcPr>
            <w:tcW w:w="798" w:type="dxa"/>
            <w:shd w:val="clear" w:color="auto" w:fill="auto"/>
            <w:noWrap w:val="0"/>
            <w:vAlign w:val="center"/>
          </w:tcPr>
          <w:p w14:paraId="1B41BC5A">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rPr>
              <w:t>镇</w:t>
            </w:r>
            <w:r>
              <w:rPr>
                <w:rFonts w:hint="eastAsia" w:ascii="仿宋_GB2312" w:hAnsi="仿宋_GB2312" w:cs="仿宋_GB2312"/>
                <w:sz w:val="18"/>
                <w:szCs w:val="18"/>
                <w:lang w:val="en-US" w:eastAsia="zh-CN"/>
              </w:rPr>
              <w:t>食安办</w:t>
            </w:r>
          </w:p>
        </w:tc>
        <w:tc>
          <w:tcPr>
            <w:tcW w:w="2160" w:type="dxa"/>
            <w:shd w:val="clear" w:color="auto" w:fill="auto"/>
            <w:noWrap w:val="0"/>
            <w:vAlign w:val="center"/>
          </w:tcPr>
          <w:p w14:paraId="4A020DD0">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kern w:val="0"/>
                <w:sz w:val="18"/>
                <w:szCs w:val="18"/>
                <w:shd w:val="clear" w:color="auto" w:fill="FFFFFF"/>
                <w:lang w:val="en-US" w:eastAsia="zh-CN" w:bidi="ar-SA"/>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tc>
        <w:tc>
          <w:tcPr>
            <w:tcW w:w="540" w:type="dxa"/>
            <w:shd w:val="clear" w:color="auto" w:fill="auto"/>
            <w:noWrap w:val="0"/>
            <w:vAlign w:val="center"/>
          </w:tcPr>
          <w:p w14:paraId="1DF6E42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720" w:type="dxa"/>
            <w:shd w:val="clear" w:color="auto" w:fill="auto"/>
            <w:noWrap w:val="0"/>
            <w:vAlign w:val="top"/>
          </w:tcPr>
          <w:p w14:paraId="606C057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18"/>
                <w:szCs w:val="18"/>
                <w:lang w:val="en-US" w:eastAsia="zh-CN" w:bidi="ar-SA"/>
              </w:rPr>
            </w:pPr>
          </w:p>
        </w:tc>
        <w:tc>
          <w:tcPr>
            <w:tcW w:w="540" w:type="dxa"/>
            <w:shd w:val="clear" w:color="auto" w:fill="auto"/>
            <w:noWrap w:val="0"/>
            <w:vAlign w:val="center"/>
          </w:tcPr>
          <w:p w14:paraId="17A41E7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720" w:type="dxa"/>
            <w:shd w:val="clear" w:color="auto" w:fill="auto"/>
            <w:noWrap w:val="0"/>
            <w:vAlign w:val="center"/>
          </w:tcPr>
          <w:p w14:paraId="4B6D27F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18"/>
                <w:szCs w:val="18"/>
                <w:lang w:val="en-US" w:eastAsia="zh-CN" w:bidi="ar-SA"/>
              </w:rPr>
            </w:pPr>
          </w:p>
        </w:tc>
        <w:tc>
          <w:tcPr>
            <w:tcW w:w="1440" w:type="dxa"/>
            <w:shd w:val="clear" w:color="auto" w:fill="auto"/>
            <w:noWrap w:val="0"/>
            <w:vAlign w:val="center"/>
          </w:tcPr>
          <w:p w14:paraId="494267C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r>
    </w:tbl>
    <w:p w14:paraId="00BE1578">
      <w:pPr>
        <w:rPr>
          <w:rFonts w:hint="eastAsia" w:ascii="方正小标宋_GBK" w:hAnsi="方正小标宋_GBK" w:eastAsia="方正小标宋_GBK"/>
          <w:b w:val="0"/>
          <w:bCs w:val="0"/>
          <w:sz w:val="30"/>
        </w:rPr>
        <w:sectPr>
          <w:pgSz w:w="16838" w:h="11906" w:orient="landscape"/>
          <w:pgMar w:top="1587" w:right="1417" w:bottom="1417" w:left="1417" w:header="851" w:footer="992" w:gutter="0"/>
          <w:pgNumType w:fmt="numberInDash"/>
          <w:cols w:space="0" w:num="1"/>
          <w:rtlGutter w:val="0"/>
          <w:docGrid w:type="lines" w:linePitch="443" w:charSpace="0"/>
        </w:sectPr>
      </w:pPr>
    </w:p>
    <w:p w14:paraId="0450B4DB">
      <w:pPr>
        <w:pStyle w:val="2"/>
        <w:keepNext w:val="0"/>
        <w:keepLines w:val="0"/>
        <w:pageBreakBefore w:val="0"/>
        <w:widowControl w:val="0"/>
        <w:kinsoku/>
        <w:wordWrap/>
        <w:overflowPunct/>
        <w:topLinePunct w:val="0"/>
        <w:autoSpaceDE/>
        <w:autoSpaceDN/>
        <w:bidi w:val="0"/>
        <w:adjustRightInd/>
        <w:snapToGrid/>
        <w:spacing w:before="223" w:beforeLines="50" w:after="223" w:afterLines="50" w:line="560" w:lineRule="exact"/>
        <w:jc w:val="center"/>
        <w:textAlignment w:val="auto"/>
        <w:outlineLvl w:val="0"/>
        <w:rPr>
          <w:rFonts w:hint="eastAsia" w:ascii="方正小标宋_GBK" w:hAnsi="方正小标宋_GBK" w:eastAsia="方正小标宋_GBK"/>
          <w:b w:val="0"/>
          <w:bCs w:val="0"/>
          <w:sz w:val="30"/>
        </w:rPr>
      </w:pPr>
      <w:bookmarkStart w:id="22" w:name="_Toc13843"/>
      <w:bookmarkStart w:id="23" w:name="_Toc25317"/>
      <w:r>
        <w:rPr>
          <w:rFonts w:hint="eastAsia" w:ascii="黑体" w:hAnsi="黑体" w:eastAsia="黑体" w:cs="黑体"/>
          <w:sz w:val="30"/>
          <w:szCs w:val="30"/>
          <w:lang w:eastAsia="zh-CN"/>
        </w:rPr>
        <w:t>（</w:t>
      </w:r>
      <w:r>
        <w:rPr>
          <w:rFonts w:hint="eastAsia" w:ascii="黑体" w:hAnsi="黑体" w:eastAsia="黑体" w:cs="黑体"/>
          <w:sz w:val="30"/>
          <w:szCs w:val="30"/>
          <w:lang w:val="en-US" w:eastAsia="zh-CN"/>
        </w:rPr>
        <w:t>十二</w:t>
      </w:r>
      <w:r>
        <w:rPr>
          <w:rFonts w:hint="eastAsia" w:ascii="黑体" w:hAnsi="黑体" w:eastAsia="黑体" w:cs="黑体"/>
          <w:sz w:val="30"/>
          <w:szCs w:val="30"/>
          <w:lang w:eastAsia="zh-CN"/>
        </w:rPr>
        <w:t>）</w:t>
      </w:r>
      <w:r>
        <w:rPr>
          <w:rFonts w:hint="eastAsia" w:ascii="黑体" w:hAnsi="黑体" w:eastAsia="黑体" w:cs="黑体"/>
          <w:sz w:val="30"/>
          <w:szCs w:val="30"/>
          <w:lang w:val="en-US" w:eastAsia="zh-CN"/>
        </w:rPr>
        <w:t>社会保险</w:t>
      </w:r>
      <w:r>
        <w:rPr>
          <w:rFonts w:hint="eastAsia" w:ascii="黑体" w:hAnsi="黑体" w:eastAsia="黑体" w:cs="黑体"/>
          <w:sz w:val="30"/>
          <w:szCs w:val="30"/>
        </w:rPr>
        <w:t>领域基层政务公开标准目录</w:t>
      </w:r>
      <w:bookmarkEnd w:id="22"/>
      <w:bookmarkEnd w:id="23"/>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540"/>
        <w:gridCol w:w="747"/>
        <w:gridCol w:w="2493"/>
        <w:gridCol w:w="2520"/>
        <w:gridCol w:w="1620"/>
        <w:gridCol w:w="900"/>
        <w:gridCol w:w="2160"/>
        <w:gridCol w:w="540"/>
        <w:gridCol w:w="709"/>
        <w:gridCol w:w="551"/>
        <w:gridCol w:w="720"/>
        <w:gridCol w:w="1440"/>
      </w:tblGrid>
      <w:tr w14:paraId="11FF3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noWrap w:val="0"/>
            <w:vAlign w:val="center"/>
          </w:tcPr>
          <w:p w14:paraId="6C6C82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Times New Roman" w:eastAsia="黑体"/>
                <w:color w:val="000000"/>
                <w:kern w:val="0"/>
                <w:sz w:val="22"/>
              </w:rPr>
            </w:pPr>
            <w:r>
              <w:rPr>
                <w:rFonts w:hint="eastAsia" w:ascii="黑体" w:hAnsi="宋体" w:eastAsia="黑体"/>
                <w:color w:val="000000"/>
                <w:kern w:val="0"/>
                <w:sz w:val="22"/>
              </w:rPr>
              <w:t>序号</w:t>
            </w:r>
          </w:p>
        </w:tc>
        <w:tc>
          <w:tcPr>
            <w:tcW w:w="1287" w:type="dxa"/>
            <w:gridSpan w:val="2"/>
            <w:shd w:val="clear" w:color="auto" w:fill="auto"/>
            <w:noWrap w:val="0"/>
            <w:vAlign w:val="center"/>
          </w:tcPr>
          <w:p w14:paraId="0754E7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493" w:type="dxa"/>
            <w:vMerge w:val="restart"/>
            <w:shd w:val="clear" w:color="auto" w:fill="auto"/>
            <w:noWrap w:val="0"/>
            <w:vAlign w:val="center"/>
          </w:tcPr>
          <w:p w14:paraId="0FB3A9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shd w:val="clear" w:color="auto" w:fill="auto"/>
            <w:noWrap w:val="0"/>
            <w:vAlign w:val="center"/>
          </w:tcPr>
          <w:p w14:paraId="1BF8C37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shd w:val="clear" w:color="auto" w:fill="auto"/>
            <w:noWrap w:val="0"/>
            <w:vAlign w:val="center"/>
          </w:tcPr>
          <w:p w14:paraId="53684B5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shd w:val="clear" w:color="auto" w:fill="auto"/>
            <w:noWrap w:val="0"/>
            <w:vAlign w:val="center"/>
          </w:tcPr>
          <w:p w14:paraId="339784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2160" w:type="dxa"/>
            <w:vMerge w:val="restart"/>
            <w:shd w:val="clear" w:color="auto" w:fill="auto"/>
            <w:noWrap w:val="0"/>
            <w:vAlign w:val="center"/>
          </w:tcPr>
          <w:p w14:paraId="0CAB05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shd w:val="clear" w:color="auto" w:fill="auto"/>
            <w:noWrap w:val="0"/>
            <w:vAlign w:val="center"/>
          </w:tcPr>
          <w:p w14:paraId="10531F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shd w:val="clear" w:color="auto" w:fill="auto"/>
            <w:noWrap w:val="0"/>
            <w:vAlign w:val="center"/>
          </w:tcPr>
          <w:p w14:paraId="3588AB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shd w:val="clear" w:color="auto" w:fill="auto"/>
            <w:noWrap w:val="0"/>
            <w:vAlign w:val="center"/>
          </w:tcPr>
          <w:p w14:paraId="4FE1D4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14:paraId="16D58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shd w:val="clear" w:color="auto" w:fill="auto"/>
            <w:noWrap w:val="0"/>
            <w:vAlign w:val="center"/>
          </w:tcPr>
          <w:p w14:paraId="3C60FDA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Times New Roman" w:eastAsia="黑体"/>
                <w:color w:val="000000"/>
                <w:kern w:val="0"/>
                <w:sz w:val="22"/>
              </w:rPr>
            </w:pPr>
          </w:p>
        </w:tc>
        <w:tc>
          <w:tcPr>
            <w:tcW w:w="540" w:type="dxa"/>
            <w:shd w:val="clear" w:color="auto" w:fill="auto"/>
            <w:noWrap w:val="0"/>
            <w:vAlign w:val="center"/>
          </w:tcPr>
          <w:p w14:paraId="38C940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747" w:type="dxa"/>
            <w:shd w:val="clear" w:color="auto" w:fill="auto"/>
            <w:noWrap w:val="0"/>
            <w:vAlign w:val="center"/>
          </w:tcPr>
          <w:p w14:paraId="6CA588A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2493" w:type="dxa"/>
            <w:vMerge w:val="continue"/>
            <w:shd w:val="clear" w:color="auto" w:fill="auto"/>
            <w:noWrap w:val="0"/>
            <w:vAlign w:val="center"/>
          </w:tcPr>
          <w:p w14:paraId="55E3256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color w:val="000000"/>
                <w:kern w:val="0"/>
                <w:sz w:val="22"/>
              </w:rPr>
            </w:pPr>
          </w:p>
        </w:tc>
        <w:tc>
          <w:tcPr>
            <w:tcW w:w="2520" w:type="dxa"/>
            <w:vMerge w:val="continue"/>
            <w:shd w:val="clear" w:color="auto" w:fill="auto"/>
            <w:noWrap w:val="0"/>
            <w:vAlign w:val="center"/>
          </w:tcPr>
          <w:p w14:paraId="65E23FE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color w:val="000000"/>
                <w:kern w:val="0"/>
                <w:sz w:val="22"/>
              </w:rPr>
            </w:pPr>
          </w:p>
        </w:tc>
        <w:tc>
          <w:tcPr>
            <w:tcW w:w="1620" w:type="dxa"/>
            <w:vMerge w:val="continue"/>
            <w:shd w:val="clear" w:color="auto" w:fill="auto"/>
            <w:noWrap w:val="0"/>
            <w:vAlign w:val="center"/>
          </w:tcPr>
          <w:p w14:paraId="1BD5752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color w:val="000000"/>
                <w:kern w:val="0"/>
                <w:sz w:val="22"/>
              </w:rPr>
            </w:pPr>
          </w:p>
        </w:tc>
        <w:tc>
          <w:tcPr>
            <w:tcW w:w="900" w:type="dxa"/>
            <w:vMerge w:val="continue"/>
            <w:shd w:val="clear" w:color="auto" w:fill="auto"/>
            <w:noWrap w:val="0"/>
            <w:vAlign w:val="center"/>
          </w:tcPr>
          <w:p w14:paraId="040A9C6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color w:val="000000"/>
                <w:kern w:val="0"/>
                <w:sz w:val="22"/>
              </w:rPr>
            </w:pPr>
          </w:p>
        </w:tc>
        <w:tc>
          <w:tcPr>
            <w:tcW w:w="2160" w:type="dxa"/>
            <w:vMerge w:val="continue"/>
            <w:shd w:val="clear" w:color="auto" w:fill="auto"/>
            <w:noWrap w:val="0"/>
            <w:vAlign w:val="center"/>
          </w:tcPr>
          <w:p w14:paraId="065364A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kern w:val="0"/>
                <w:sz w:val="22"/>
              </w:rPr>
            </w:pPr>
          </w:p>
        </w:tc>
        <w:tc>
          <w:tcPr>
            <w:tcW w:w="540" w:type="dxa"/>
            <w:shd w:val="clear" w:color="auto" w:fill="auto"/>
            <w:noWrap w:val="0"/>
            <w:vAlign w:val="center"/>
          </w:tcPr>
          <w:p w14:paraId="10CD1E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shd w:val="clear" w:color="auto" w:fill="auto"/>
            <w:noWrap w:val="0"/>
            <w:vAlign w:val="center"/>
          </w:tcPr>
          <w:p w14:paraId="587A59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shd w:val="clear" w:color="auto" w:fill="auto"/>
            <w:noWrap w:val="0"/>
            <w:vAlign w:val="center"/>
          </w:tcPr>
          <w:p w14:paraId="7D6D9BE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noWrap w:val="0"/>
            <w:vAlign w:val="center"/>
          </w:tcPr>
          <w:p w14:paraId="2827914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1440" w:type="dxa"/>
            <w:shd w:val="clear" w:color="auto" w:fill="auto"/>
            <w:noWrap w:val="0"/>
            <w:vAlign w:val="center"/>
          </w:tcPr>
          <w:p w14:paraId="0E231CE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lang w:val="en-US" w:eastAsia="zh-CN"/>
              </w:rPr>
              <w:t>镇级</w:t>
            </w:r>
          </w:p>
        </w:tc>
      </w:tr>
      <w:tr w14:paraId="318F1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ign w:val="center"/>
          </w:tcPr>
          <w:p w14:paraId="1AD8F09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val="0"/>
                <w:bCs w:val="0"/>
                <w:kern w:val="2"/>
                <w:sz w:val="18"/>
                <w:szCs w:val="18"/>
                <w:lang w:val="en-US" w:eastAsia="zh-CN" w:bidi="ar-SA"/>
              </w:rPr>
            </w:pPr>
            <w:r>
              <w:rPr>
                <w:rFonts w:hint="eastAsia" w:ascii="仿宋_GB2312" w:hAnsi="仿宋_GB2312" w:eastAsia="仿宋_GB2312" w:cs="仿宋_GB2312"/>
                <w:b w:val="0"/>
                <w:bCs w:val="0"/>
                <w:sz w:val="18"/>
                <w:szCs w:val="18"/>
                <w:lang w:val="en-US" w:eastAsia="zh-CN"/>
              </w:rPr>
              <w:t>1</w:t>
            </w:r>
          </w:p>
        </w:tc>
        <w:tc>
          <w:tcPr>
            <w:tcW w:w="540" w:type="dxa"/>
            <w:shd w:val="clear" w:color="auto" w:fill="auto"/>
            <w:noWrap w:val="0"/>
            <w:vAlign w:val="center"/>
          </w:tcPr>
          <w:p w14:paraId="39B653D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b/>
                <w:color w:val="000000"/>
                <w:kern w:val="0"/>
                <w:sz w:val="18"/>
                <w:szCs w:val="18"/>
                <w:lang w:val="en-US" w:eastAsia="zh-CN" w:bidi="ar-SA"/>
              </w:rPr>
            </w:pPr>
            <w:r>
              <w:rPr>
                <w:rFonts w:hint="eastAsia" w:ascii="仿宋_GB2312" w:hAnsi="宋体" w:eastAsia="仿宋_GB2312"/>
                <w:color w:val="000000"/>
                <w:sz w:val="18"/>
                <w:szCs w:val="18"/>
              </w:rPr>
              <w:t>社会保险登记</w:t>
            </w:r>
          </w:p>
        </w:tc>
        <w:tc>
          <w:tcPr>
            <w:tcW w:w="747" w:type="dxa"/>
            <w:shd w:val="clear" w:color="auto" w:fill="auto"/>
            <w:noWrap/>
            <w:vAlign w:val="center"/>
          </w:tcPr>
          <w:p w14:paraId="5A31D533">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城乡居民养老保险参保登记</w:t>
            </w:r>
          </w:p>
        </w:tc>
        <w:tc>
          <w:tcPr>
            <w:tcW w:w="2493" w:type="dxa"/>
            <w:shd w:val="clear" w:color="auto" w:fill="auto"/>
            <w:noWrap w:val="0"/>
            <w:vAlign w:val="center"/>
          </w:tcPr>
          <w:p w14:paraId="08A2E906">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1.事项名称</w:t>
            </w:r>
          </w:p>
          <w:p w14:paraId="62C8A7A0">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2.事项简述</w:t>
            </w:r>
          </w:p>
          <w:p w14:paraId="5D6E76DE">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3.办理材料</w:t>
            </w:r>
          </w:p>
          <w:p w14:paraId="3269C720">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4.办理方式</w:t>
            </w:r>
          </w:p>
          <w:p w14:paraId="4F08AF92">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5.办理时限</w:t>
            </w:r>
          </w:p>
          <w:p w14:paraId="16260425">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6.结果送达</w:t>
            </w:r>
          </w:p>
          <w:p w14:paraId="2BE07612">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7.收费依据及标准</w:t>
            </w:r>
          </w:p>
          <w:p w14:paraId="7930990A">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8.办事时间</w:t>
            </w:r>
          </w:p>
          <w:p w14:paraId="703E83A7">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9.办理机构及地点</w:t>
            </w:r>
          </w:p>
          <w:p w14:paraId="373FBE31">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10.咨询查询途径</w:t>
            </w:r>
          </w:p>
          <w:p w14:paraId="69AB0F71">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r>
              <w:rPr>
                <w:rFonts w:hint="eastAsia" w:ascii="仿宋_GB2312" w:hAnsi="宋体" w:eastAsia="仿宋_GB2312"/>
                <w:color w:val="000000"/>
                <w:sz w:val="18"/>
                <w:szCs w:val="18"/>
              </w:rPr>
              <w:t>11.监督投诉渠道</w:t>
            </w:r>
          </w:p>
        </w:tc>
        <w:tc>
          <w:tcPr>
            <w:tcW w:w="2520" w:type="dxa"/>
            <w:shd w:val="clear" w:color="auto" w:fill="auto"/>
            <w:noWrap w:val="0"/>
            <w:vAlign w:val="center"/>
          </w:tcPr>
          <w:p w14:paraId="6950C6F1">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《中华人民共和国政府信息公开条例》（中华人民共和国国务院令第711号）</w:t>
            </w:r>
          </w:p>
          <w:p w14:paraId="02E9BF2B">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《社会保险法》(中华人民共和国主席令第35号）</w:t>
            </w:r>
          </w:p>
          <w:p w14:paraId="60138C6A">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宋体" w:eastAsia="仿宋_GB2312"/>
                <w:color w:val="000000"/>
                <w:sz w:val="18"/>
                <w:szCs w:val="18"/>
              </w:rPr>
              <w:t>《社会保险费征缴办法》（福建省人民政府令第58号）</w:t>
            </w:r>
          </w:p>
        </w:tc>
        <w:tc>
          <w:tcPr>
            <w:tcW w:w="1620" w:type="dxa"/>
            <w:shd w:val="clear" w:color="auto" w:fill="auto"/>
            <w:noWrap w:val="0"/>
            <w:vAlign w:val="center"/>
          </w:tcPr>
          <w:p w14:paraId="422D1AC6">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信息形成或者变更之日起</w:t>
            </w:r>
            <w:r>
              <w:rPr>
                <w:rFonts w:hint="eastAsia" w:ascii="仿宋_GB2312" w:hAnsi="仿宋_GB2312" w:eastAsia="仿宋_GB2312" w:cs="仿宋_GB2312"/>
                <w:color w:val="000000"/>
                <w:kern w:val="0"/>
                <w:sz w:val="18"/>
                <w:szCs w:val="18"/>
                <w:lang w:val="en-US" w:eastAsia="zh-CN"/>
              </w:rPr>
              <w:t>20</w:t>
            </w:r>
            <w:r>
              <w:rPr>
                <w:rFonts w:hint="eastAsia" w:ascii="仿宋_GB2312" w:hAnsi="仿宋_GB2312" w:eastAsia="仿宋_GB2312" w:cs="仿宋_GB2312"/>
                <w:color w:val="000000"/>
                <w:kern w:val="0"/>
                <w:sz w:val="18"/>
                <w:szCs w:val="18"/>
              </w:rPr>
              <w:t>个工作日内</w:t>
            </w:r>
          </w:p>
        </w:tc>
        <w:tc>
          <w:tcPr>
            <w:tcW w:w="900" w:type="dxa"/>
            <w:shd w:val="clear" w:color="auto" w:fill="auto"/>
            <w:noWrap w:val="0"/>
            <w:vAlign w:val="center"/>
          </w:tcPr>
          <w:p w14:paraId="36AE1A44">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仿宋_GB2312" w:hAnsi="仿宋_GB2312" w:eastAsia="仿宋_GB2312" w:cs="仿宋_GB2312"/>
                <w:color w:val="000000"/>
                <w:spacing w:val="0"/>
                <w:w w:val="100"/>
                <w:kern w:val="0"/>
                <w:position w:val="0"/>
                <w:sz w:val="18"/>
                <w:szCs w:val="18"/>
                <w:shd w:val="clear" w:color="auto" w:fill="auto"/>
                <w:lang w:val="en-US" w:eastAsia="zh-CN" w:bidi="en-US"/>
              </w:rPr>
            </w:pPr>
            <w:r>
              <w:rPr>
                <w:rFonts w:hint="eastAsia" w:ascii="仿宋_GB2312" w:hAnsi="仿宋_GB2312" w:eastAsia="仿宋_GB2312" w:cs="仿宋_GB2312"/>
                <w:color w:val="000000"/>
                <w:kern w:val="0"/>
                <w:sz w:val="18"/>
                <w:szCs w:val="18"/>
                <w:lang w:val="en-US" w:eastAsia="zh-CN"/>
              </w:rPr>
              <w:t>镇劳保所</w:t>
            </w:r>
          </w:p>
        </w:tc>
        <w:tc>
          <w:tcPr>
            <w:tcW w:w="2160" w:type="dxa"/>
            <w:shd w:val="clear" w:color="auto" w:fill="auto"/>
            <w:noWrap w:val="0"/>
            <w:vAlign w:val="center"/>
          </w:tcPr>
          <w:p w14:paraId="1FFC4E08">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 w:val="18"/>
                <w:szCs w:val="18"/>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sz w:val="18"/>
                <w:szCs w:val="18"/>
              </w:rPr>
              <w:t>泉港区人民政府网站（http://www.qg.gov.cn）</w:t>
            </w:r>
          </w:p>
          <w:p w14:paraId="472FB405">
            <w:pPr>
              <w:pStyle w:val="2"/>
              <w:keepNext w:val="0"/>
              <w:keepLines w:val="0"/>
              <w:pageBreakBefore w:val="0"/>
              <w:kinsoku/>
              <w:wordWrap/>
              <w:overflowPunct/>
              <w:topLinePunct w:val="0"/>
              <w:autoSpaceDE/>
              <w:autoSpaceDN/>
              <w:bidi w:val="0"/>
              <w:adjustRightInd/>
              <w:snapToGrid/>
              <w:spacing w:line="260" w:lineRule="exact"/>
              <w:textAlignment w:val="auto"/>
              <w:rPr>
                <w:rFonts w:hint="eastAsia" w:ascii="Times New Roman" w:hAnsi="Times New Roman" w:eastAsia="宋体" w:cstheme="minorBidi"/>
                <w:w w:val="100"/>
                <w:kern w:val="2"/>
                <w:sz w:val="18"/>
                <w:szCs w:val="18"/>
                <w:shd w:val="clear" w:color="auto" w:fill="auto"/>
                <w:lang w:val="en-US" w:eastAsia="zh-CN" w:bidi="ar-SA"/>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sz w:val="18"/>
                <w:szCs w:val="18"/>
                <w:lang w:val="en-US" w:eastAsia="zh-CN"/>
              </w:rPr>
              <w:t>政务公开栏</w:t>
            </w:r>
          </w:p>
        </w:tc>
        <w:tc>
          <w:tcPr>
            <w:tcW w:w="540" w:type="dxa"/>
            <w:shd w:val="clear" w:color="auto" w:fill="auto"/>
            <w:noWrap/>
            <w:vAlign w:val="center"/>
          </w:tcPr>
          <w:p w14:paraId="423E445A">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709" w:type="dxa"/>
            <w:shd w:val="clear" w:color="auto" w:fill="auto"/>
            <w:noWrap/>
            <w:vAlign w:val="center"/>
          </w:tcPr>
          <w:p w14:paraId="166395D5">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p>
        </w:tc>
        <w:tc>
          <w:tcPr>
            <w:tcW w:w="551" w:type="dxa"/>
            <w:shd w:val="clear" w:color="auto" w:fill="auto"/>
            <w:noWrap/>
            <w:vAlign w:val="center"/>
          </w:tcPr>
          <w:p w14:paraId="05355844">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720" w:type="dxa"/>
            <w:shd w:val="clear" w:color="auto" w:fill="auto"/>
            <w:noWrap/>
            <w:vAlign w:val="center"/>
          </w:tcPr>
          <w:p w14:paraId="71678029">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p>
        </w:tc>
        <w:tc>
          <w:tcPr>
            <w:tcW w:w="1440" w:type="dxa"/>
            <w:shd w:val="clear" w:color="auto" w:fill="auto"/>
            <w:noWrap/>
            <w:vAlign w:val="center"/>
          </w:tcPr>
          <w:p w14:paraId="1D3BC774">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r>
      <w:tr w14:paraId="6169D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ign w:val="center"/>
          </w:tcPr>
          <w:p w14:paraId="0CBC026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val="0"/>
                <w:bCs w:val="0"/>
                <w:color w:val="000000"/>
                <w:kern w:val="0"/>
                <w:sz w:val="18"/>
                <w:szCs w:val="18"/>
                <w:lang w:val="en-US" w:eastAsia="zh-CN" w:bidi="ar-SA"/>
              </w:rPr>
            </w:pPr>
            <w:r>
              <w:rPr>
                <w:rFonts w:hint="eastAsia" w:ascii="仿宋_GB2312" w:hAnsi="仿宋_GB2312" w:eastAsia="仿宋_GB2312" w:cs="仿宋_GB2312"/>
                <w:b w:val="0"/>
                <w:bCs w:val="0"/>
                <w:color w:val="000000"/>
                <w:kern w:val="0"/>
                <w:sz w:val="18"/>
                <w:szCs w:val="18"/>
                <w:lang w:val="en-US" w:eastAsia="zh-CN"/>
              </w:rPr>
              <w:t>2</w:t>
            </w:r>
          </w:p>
        </w:tc>
        <w:tc>
          <w:tcPr>
            <w:tcW w:w="540" w:type="dxa"/>
            <w:shd w:val="clear" w:color="auto" w:fill="auto"/>
            <w:noWrap/>
            <w:vAlign w:val="center"/>
          </w:tcPr>
          <w:p w14:paraId="583B174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黑体" w:hAnsi="黑体" w:eastAsia="黑体" w:cs="黑体"/>
                <w:b/>
                <w:color w:val="000000"/>
                <w:kern w:val="0"/>
                <w:sz w:val="18"/>
                <w:szCs w:val="18"/>
                <w:lang w:val="en-US" w:eastAsia="zh-CN" w:bidi="ar-SA"/>
              </w:rPr>
            </w:pPr>
            <w:r>
              <w:rPr>
                <w:rFonts w:hint="eastAsia" w:ascii="仿宋_GB2312" w:hAnsi="宋体" w:eastAsia="仿宋_GB2312"/>
                <w:color w:val="000000"/>
                <w:sz w:val="18"/>
                <w:szCs w:val="18"/>
              </w:rPr>
              <w:t>养老保险服务</w:t>
            </w:r>
          </w:p>
        </w:tc>
        <w:tc>
          <w:tcPr>
            <w:tcW w:w="747" w:type="dxa"/>
            <w:shd w:val="clear" w:color="auto" w:fill="auto"/>
            <w:noWrap w:val="0"/>
            <w:vAlign w:val="center"/>
          </w:tcPr>
          <w:p w14:paraId="23D98988">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城乡居民养老保险待遇申领</w:t>
            </w:r>
          </w:p>
        </w:tc>
        <w:tc>
          <w:tcPr>
            <w:tcW w:w="2493" w:type="dxa"/>
            <w:shd w:val="clear" w:color="auto" w:fill="auto"/>
            <w:noWrap w:val="0"/>
            <w:vAlign w:val="center"/>
          </w:tcPr>
          <w:p w14:paraId="485D277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1.事项名称</w:t>
            </w:r>
          </w:p>
          <w:p w14:paraId="70E1161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2.事项简述</w:t>
            </w:r>
          </w:p>
          <w:p w14:paraId="0C15299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3.办理材料</w:t>
            </w:r>
          </w:p>
          <w:p w14:paraId="5DDBC22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4.办理方式</w:t>
            </w:r>
          </w:p>
          <w:p w14:paraId="17297CB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5.办理时限</w:t>
            </w:r>
          </w:p>
          <w:p w14:paraId="209099B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6.结果送达</w:t>
            </w:r>
          </w:p>
          <w:p w14:paraId="3A1C4F6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7.收费依据及标准</w:t>
            </w:r>
          </w:p>
          <w:p w14:paraId="6A2743A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8.办事时间</w:t>
            </w:r>
          </w:p>
          <w:p w14:paraId="20E2265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9.办理机构及地点</w:t>
            </w:r>
          </w:p>
          <w:p w14:paraId="16D4B10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10.咨询查询途径</w:t>
            </w:r>
          </w:p>
          <w:p w14:paraId="4CA07D5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宋体" w:eastAsia="仿宋_GB2312" w:cs="宋体"/>
                <w:sz w:val="18"/>
                <w:szCs w:val="18"/>
              </w:rPr>
            </w:pPr>
            <w:r>
              <w:rPr>
                <w:rFonts w:hint="eastAsia" w:ascii="仿宋_GB2312" w:hAnsi="Times New Roman" w:eastAsia="仿宋_GB2312"/>
                <w:color w:val="000000"/>
                <w:kern w:val="0"/>
                <w:sz w:val="18"/>
                <w:szCs w:val="18"/>
              </w:rPr>
              <w:t>11.监督投诉渠道</w:t>
            </w:r>
          </w:p>
        </w:tc>
        <w:tc>
          <w:tcPr>
            <w:tcW w:w="2520" w:type="dxa"/>
            <w:shd w:val="clear" w:color="auto" w:fill="auto"/>
            <w:noWrap w:val="0"/>
            <w:vAlign w:val="center"/>
          </w:tcPr>
          <w:p w14:paraId="282D5B21">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《中华人民共和国政府信息公开条例》（中华人民共和国国务院令第711号）</w:t>
            </w:r>
          </w:p>
          <w:p w14:paraId="15AD5D61">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《社会保险法》(中华人民共和国主席令第35号）</w:t>
            </w:r>
          </w:p>
          <w:p w14:paraId="7346FF37">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宋体" w:eastAsia="仿宋_GB2312"/>
                <w:color w:val="000000"/>
                <w:sz w:val="18"/>
                <w:szCs w:val="18"/>
              </w:rPr>
              <w:t>《劳动保险条例》</w:t>
            </w:r>
          </w:p>
        </w:tc>
        <w:tc>
          <w:tcPr>
            <w:tcW w:w="1620" w:type="dxa"/>
            <w:shd w:val="clear" w:color="auto" w:fill="auto"/>
            <w:noWrap w:val="0"/>
            <w:vAlign w:val="center"/>
          </w:tcPr>
          <w:p w14:paraId="78B6670F">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信息形成或者变更之日起</w:t>
            </w:r>
            <w:r>
              <w:rPr>
                <w:rFonts w:hint="eastAsia" w:ascii="仿宋_GB2312" w:hAnsi="仿宋_GB2312" w:eastAsia="仿宋_GB2312" w:cs="仿宋_GB2312"/>
                <w:color w:val="000000"/>
                <w:kern w:val="0"/>
                <w:sz w:val="18"/>
                <w:szCs w:val="18"/>
                <w:lang w:val="en-US" w:eastAsia="zh-CN"/>
              </w:rPr>
              <w:t>20</w:t>
            </w:r>
            <w:r>
              <w:rPr>
                <w:rFonts w:hint="eastAsia" w:ascii="仿宋_GB2312" w:hAnsi="仿宋_GB2312" w:eastAsia="仿宋_GB2312" w:cs="仿宋_GB2312"/>
                <w:color w:val="000000"/>
                <w:kern w:val="0"/>
                <w:sz w:val="18"/>
                <w:szCs w:val="18"/>
              </w:rPr>
              <w:t>个工作日内</w:t>
            </w:r>
          </w:p>
        </w:tc>
        <w:tc>
          <w:tcPr>
            <w:tcW w:w="900" w:type="dxa"/>
            <w:shd w:val="clear" w:color="auto" w:fill="auto"/>
            <w:noWrap w:val="0"/>
            <w:vAlign w:val="center"/>
          </w:tcPr>
          <w:p w14:paraId="77FC8554">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仿宋_GB2312" w:hAnsi="仿宋_GB2312" w:eastAsia="仿宋_GB2312" w:cs="仿宋_GB2312"/>
                <w:color w:val="000000"/>
                <w:spacing w:val="0"/>
                <w:w w:val="100"/>
                <w:kern w:val="0"/>
                <w:position w:val="0"/>
                <w:sz w:val="18"/>
                <w:szCs w:val="18"/>
                <w:shd w:val="clear" w:color="auto" w:fill="auto"/>
                <w:lang w:val="en-US" w:eastAsia="zh-CN" w:bidi="en-US"/>
              </w:rPr>
            </w:pPr>
            <w:r>
              <w:rPr>
                <w:rFonts w:hint="eastAsia" w:ascii="仿宋_GB2312" w:hAnsi="仿宋_GB2312" w:eastAsia="仿宋_GB2312" w:cs="仿宋_GB2312"/>
                <w:color w:val="000000"/>
                <w:kern w:val="0"/>
                <w:sz w:val="18"/>
                <w:szCs w:val="18"/>
                <w:lang w:val="en-US" w:eastAsia="zh-CN"/>
              </w:rPr>
              <w:t>镇劳保所</w:t>
            </w:r>
          </w:p>
        </w:tc>
        <w:tc>
          <w:tcPr>
            <w:tcW w:w="2160" w:type="dxa"/>
            <w:shd w:val="clear" w:color="auto" w:fill="auto"/>
            <w:noWrap w:val="0"/>
            <w:vAlign w:val="center"/>
          </w:tcPr>
          <w:p w14:paraId="305229EB">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 w:val="18"/>
                <w:szCs w:val="18"/>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sz w:val="18"/>
                <w:szCs w:val="18"/>
              </w:rPr>
              <w:t>泉港区人民政府网站（http://www.qg.gov.cn）</w:t>
            </w:r>
          </w:p>
          <w:p w14:paraId="710BEA8B">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textAlignment w:val="auto"/>
              <w:rPr>
                <w:rFonts w:hint="eastAsia" w:ascii="仿宋_GB2312" w:hAnsi="仿宋_GB2312" w:eastAsia="仿宋_GB2312" w:cs="仿宋_GB2312"/>
                <w:color w:val="000000"/>
                <w:spacing w:val="0"/>
                <w:w w:val="100"/>
                <w:kern w:val="0"/>
                <w:position w:val="0"/>
                <w:sz w:val="18"/>
                <w:szCs w:val="18"/>
                <w:u w:val="single"/>
                <w:shd w:val="clear" w:color="auto" w:fill="auto"/>
                <w:lang w:val="en-US" w:eastAsia="en-US" w:bidi="en-US"/>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sz w:val="18"/>
                <w:szCs w:val="18"/>
                <w:lang w:val="en-US" w:eastAsia="zh-CN"/>
              </w:rPr>
              <w:t>政务公开栏</w:t>
            </w:r>
          </w:p>
        </w:tc>
        <w:tc>
          <w:tcPr>
            <w:tcW w:w="540" w:type="dxa"/>
            <w:shd w:val="clear" w:color="auto" w:fill="auto"/>
            <w:noWrap w:val="0"/>
            <w:vAlign w:val="center"/>
          </w:tcPr>
          <w:p w14:paraId="02590E00">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709" w:type="dxa"/>
            <w:shd w:val="clear" w:color="auto" w:fill="auto"/>
            <w:noWrap w:val="0"/>
            <w:vAlign w:val="center"/>
          </w:tcPr>
          <w:p w14:paraId="5501BE3B">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p>
        </w:tc>
        <w:tc>
          <w:tcPr>
            <w:tcW w:w="551" w:type="dxa"/>
            <w:shd w:val="clear" w:color="auto" w:fill="auto"/>
            <w:noWrap w:val="0"/>
            <w:vAlign w:val="center"/>
          </w:tcPr>
          <w:p w14:paraId="0F98BCB8">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720" w:type="dxa"/>
            <w:shd w:val="clear" w:color="auto" w:fill="auto"/>
            <w:noWrap w:val="0"/>
            <w:vAlign w:val="center"/>
          </w:tcPr>
          <w:p w14:paraId="223F0B23">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p>
        </w:tc>
        <w:tc>
          <w:tcPr>
            <w:tcW w:w="1440" w:type="dxa"/>
            <w:shd w:val="clear" w:color="auto" w:fill="auto"/>
            <w:noWrap w:val="0"/>
            <w:vAlign w:val="center"/>
          </w:tcPr>
          <w:p w14:paraId="04C00A83">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r>
      <w:tr w14:paraId="063C2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130BC6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val="0"/>
                <w:bCs w:val="0"/>
                <w:color w:val="000000"/>
                <w:kern w:val="0"/>
                <w:sz w:val="18"/>
                <w:szCs w:val="18"/>
                <w:lang w:val="en-US" w:eastAsia="zh-CN" w:bidi="ar-SA"/>
              </w:rPr>
            </w:pPr>
            <w:r>
              <w:rPr>
                <w:rFonts w:hint="eastAsia" w:ascii="仿宋_GB2312" w:hAnsi="仿宋_GB2312" w:eastAsia="仿宋_GB2312" w:cs="仿宋_GB2312"/>
                <w:b w:val="0"/>
                <w:bCs w:val="0"/>
                <w:color w:val="000000"/>
                <w:kern w:val="0"/>
                <w:sz w:val="18"/>
                <w:szCs w:val="18"/>
                <w:lang w:val="en-US" w:eastAsia="zh-CN"/>
              </w:rPr>
              <w:t>3</w:t>
            </w:r>
          </w:p>
        </w:tc>
        <w:tc>
          <w:tcPr>
            <w:tcW w:w="540" w:type="dxa"/>
            <w:vMerge w:val="restart"/>
            <w:shd w:val="clear" w:color="auto" w:fill="auto"/>
            <w:noWrap w:val="0"/>
            <w:vAlign w:val="center"/>
          </w:tcPr>
          <w:p w14:paraId="76B6D1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olor w:val="000000"/>
                <w:kern w:val="0"/>
                <w:sz w:val="18"/>
                <w:szCs w:val="18"/>
                <w:lang w:val="en-US" w:eastAsia="zh-CN" w:bidi="ar-SA"/>
              </w:rPr>
            </w:pPr>
            <w:r>
              <w:rPr>
                <w:rFonts w:hint="eastAsia" w:ascii="仿宋_GB2312" w:hAnsi="宋体" w:eastAsia="仿宋_GB2312"/>
                <w:color w:val="000000"/>
                <w:sz w:val="18"/>
                <w:szCs w:val="18"/>
              </w:rPr>
              <w:t>养老保险服务</w:t>
            </w:r>
          </w:p>
        </w:tc>
        <w:tc>
          <w:tcPr>
            <w:tcW w:w="747" w:type="dxa"/>
            <w:shd w:val="clear" w:color="auto" w:fill="auto"/>
            <w:noWrap w:val="0"/>
            <w:vAlign w:val="center"/>
          </w:tcPr>
          <w:p w14:paraId="736E74C9">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居民养老保险注销登记</w:t>
            </w:r>
          </w:p>
        </w:tc>
        <w:tc>
          <w:tcPr>
            <w:tcW w:w="2493" w:type="dxa"/>
            <w:shd w:val="clear" w:color="auto" w:fill="auto"/>
            <w:noWrap w:val="0"/>
            <w:vAlign w:val="center"/>
          </w:tcPr>
          <w:p w14:paraId="5B27964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1.事项名称</w:t>
            </w:r>
          </w:p>
          <w:p w14:paraId="0256FFB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2.事项简述</w:t>
            </w:r>
          </w:p>
          <w:p w14:paraId="147A27D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3.办理材料</w:t>
            </w:r>
          </w:p>
          <w:p w14:paraId="69F1042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4.办理方式</w:t>
            </w:r>
          </w:p>
          <w:p w14:paraId="38ED3EC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5.办理时限</w:t>
            </w:r>
          </w:p>
          <w:p w14:paraId="50317F3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6.结果送达</w:t>
            </w:r>
          </w:p>
          <w:p w14:paraId="141E677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7.收费依据及标准</w:t>
            </w:r>
          </w:p>
          <w:p w14:paraId="2242980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8.办事时间</w:t>
            </w:r>
          </w:p>
          <w:p w14:paraId="4891D50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9.办理机构及地点</w:t>
            </w:r>
          </w:p>
          <w:p w14:paraId="7BEE61F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10.咨询查询途径</w:t>
            </w:r>
          </w:p>
          <w:p w14:paraId="30941C1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lang w:val="en-US" w:eastAsia="zh-CN" w:bidi="ar-SA"/>
              </w:rPr>
            </w:pPr>
            <w:r>
              <w:rPr>
                <w:rFonts w:hint="eastAsia" w:ascii="仿宋_GB2312" w:hAnsi="Times New Roman" w:eastAsia="仿宋_GB2312"/>
                <w:color w:val="000000"/>
                <w:kern w:val="0"/>
                <w:sz w:val="18"/>
                <w:szCs w:val="18"/>
              </w:rPr>
              <w:t>11.监督投诉渠道</w:t>
            </w:r>
          </w:p>
        </w:tc>
        <w:tc>
          <w:tcPr>
            <w:tcW w:w="2520" w:type="dxa"/>
            <w:shd w:val="clear" w:color="auto" w:fill="auto"/>
            <w:noWrap w:val="0"/>
            <w:vAlign w:val="center"/>
          </w:tcPr>
          <w:p w14:paraId="3EDF39C1">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《中华人民共和国政府信息公开条例》（中华人民共和国国务院令第711号）</w:t>
            </w:r>
          </w:p>
          <w:p w14:paraId="0B837FE7">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《社会保险法》(中华人民共和国主席令第35号）</w:t>
            </w:r>
          </w:p>
          <w:p w14:paraId="2C7B3D06">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宋体" w:eastAsia="仿宋_GB2312"/>
                <w:color w:val="000000"/>
                <w:sz w:val="18"/>
                <w:szCs w:val="18"/>
              </w:rPr>
              <w:t>《劳动保险条例》</w:t>
            </w:r>
          </w:p>
        </w:tc>
        <w:tc>
          <w:tcPr>
            <w:tcW w:w="1620" w:type="dxa"/>
            <w:shd w:val="clear" w:color="auto" w:fill="auto"/>
            <w:noWrap w:val="0"/>
            <w:vAlign w:val="center"/>
          </w:tcPr>
          <w:p w14:paraId="70680E7B">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信息形成或者变更之日起</w:t>
            </w:r>
            <w:r>
              <w:rPr>
                <w:rFonts w:hint="eastAsia" w:ascii="仿宋_GB2312" w:hAnsi="仿宋_GB2312" w:eastAsia="仿宋_GB2312" w:cs="仿宋_GB2312"/>
                <w:color w:val="000000"/>
                <w:kern w:val="0"/>
                <w:sz w:val="18"/>
                <w:szCs w:val="18"/>
                <w:lang w:val="en-US" w:eastAsia="zh-CN"/>
              </w:rPr>
              <w:t>20</w:t>
            </w:r>
            <w:r>
              <w:rPr>
                <w:rFonts w:hint="eastAsia" w:ascii="仿宋_GB2312" w:hAnsi="仿宋_GB2312" w:eastAsia="仿宋_GB2312" w:cs="仿宋_GB2312"/>
                <w:color w:val="000000"/>
                <w:kern w:val="0"/>
                <w:sz w:val="18"/>
                <w:szCs w:val="18"/>
              </w:rPr>
              <w:t>个工作日内</w:t>
            </w:r>
          </w:p>
        </w:tc>
        <w:tc>
          <w:tcPr>
            <w:tcW w:w="900" w:type="dxa"/>
            <w:shd w:val="clear" w:color="auto" w:fill="auto"/>
            <w:noWrap w:val="0"/>
            <w:vAlign w:val="center"/>
          </w:tcPr>
          <w:p w14:paraId="66705B4B">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镇劳保所</w:t>
            </w:r>
          </w:p>
        </w:tc>
        <w:tc>
          <w:tcPr>
            <w:tcW w:w="2160" w:type="dxa"/>
            <w:shd w:val="clear" w:color="auto" w:fill="auto"/>
            <w:noWrap w:val="0"/>
            <w:vAlign w:val="center"/>
          </w:tcPr>
          <w:p w14:paraId="669BA81D">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 w:val="18"/>
                <w:szCs w:val="18"/>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sz w:val="18"/>
                <w:szCs w:val="18"/>
              </w:rPr>
              <w:t>泉港区人民政府网站（http://www.qg.gov.cn）</w:t>
            </w:r>
          </w:p>
          <w:p w14:paraId="637178F9">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textAlignment w:val="auto"/>
              <w:rPr>
                <w:rFonts w:hint="eastAsia" w:ascii="仿宋_GB2312" w:hAnsi="仿宋_GB2312" w:eastAsia="仿宋_GB2312" w:cs="仿宋_GB2312"/>
                <w:color w:val="000000"/>
                <w:kern w:val="0"/>
                <w:sz w:val="18"/>
                <w:szCs w:val="18"/>
                <w:lang w:val="zh-CN" w:eastAsia="zh-CN" w:bidi="ar-SA"/>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sz w:val="18"/>
                <w:szCs w:val="18"/>
                <w:lang w:val="en-US" w:eastAsia="zh-CN"/>
              </w:rPr>
              <w:t>政务公开栏</w:t>
            </w:r>
          </w:p>
        </w:tc>
        <w:tc>
          <w:tcPr>
            <w:tcW w:w="540" w:type="dxa"/>
            <w:shd w:val="clear" w:color="auto" w:fill="auto"/>
            <w:noWrap/>
            <w:vAlign w:val="center"/>
          </w:tcPr>
          <w:p w14:paraId="4563F06D">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709" w:type="dxa"/>
            <w:shd w:val="clear" w:color="auto" w:fill="auto"/>
            <w:noWrap/>
            <w:vAlign w:val="center"/>
          </w:tcPr>
          <w:p w14:paraId="4074CDAA">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p>
        </w:tc>
        <w:tc>
          <w:tcPr>
            <w:tcW w:w="551" w:type="dxa"/>
            <w:shd w:val="clear" w:color="auto" w:fill="auto"/>
            <w:noWrap/>
            <w:vAlign w:val="center"/>
          </w:tcPr>
          <w:p w14:paraId="3593E185">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720" w:type="dxa"/>
            <w:shd w:val="clear" w:color="auto" w:fill="auto"/>
            <w:noWrap/>
            <w:vAlign w:val="center"/>
          </w:tcPr>
          <w:p w14:paraId="498583B1">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p>
        </w:tc>
        <w:tc>
          <w:tcPr>
            <w:tcW w:w="1440" w:type="dxa"/>
            <w:shd w:val="clear" w:color="auto" w:fill="auto"/>
            <w:noWrap/>
            <w:vAlign w:val="center"/>
          </w:tcPr>
          <w:p w14:paraId="79D73734">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r>
      <w:tr w14:paraId="32BB4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09BFDA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val="0"/>
                <w:bCs w:val="0"/>
                <w:color w:val="000000"/>
                <w:kern w:val="0"/>
                <w:sz w:val="18"/>
                <w:szCs w:val="18"/>
                <w:lang w:val="en-US" w:eastAsia="zh-CN" w:bidi="ar-SA"/>
              </w:rPr>
            </w:pPr>
            <w:r>
              <w:rPr>
                <w:rFonts w:hint="eastAsia" w:ascii="仿宋_GB2312" w:hAnsi="仿宋_GB2312" w:eastAsia="仿宋_GB2312" w:cs="仿宋_GB2312"/>
                <w:b w:val="0"/>
                <w:bCs w:val="0"/>
                <w:color w:val="000000"/>
                <w:kern w:val="0"/>
                <w:sz w:val="18"/>
                <w:szCs w:val="18"/>
                <w:lang w:val="en-US" w:eastAsia="zh-CN"/>
              </w:rPr>
              <w:t>4</w:t>
            </w:r>
          </w:p>
        </w:tc>
        <w:tc>
          <w:tcPr>
            <w:tcW w:w="540" w:type="dxa"/>
            <w:vMerge w:val="continue"/>
            <w:shd w:val="clear" w:color="auto" w:fill="auto"/>
            <w:noWrap w:val="0"/>
            <w:vAlign w:val="center"/>
          </w:tcPr>
          <w:p w14:paraId="6935F9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olor w:val="000000"/>
                <w:kern w:val="0"/>
                <w:sz w:val="18"/>
                <w:szCs w:val="18"/>
                <w:lang w:val="en-US" w:eastAsia="zh-CN" w:bidi="ar-SA"/>
              </w:rPr>
            </w:pPr>
          </w:p>
        </w:tc>
        <w:tc>
          <w:tcPr>
            <w:tcW w:w="747" w:type="dxa"/>
            <w:shd w:val="clear" w:color="auto" w:fill="auto"/>
            <w:noWrap w:val="0"/>
            <w:vAlign w:val="center"/>
          </w:tcPr>
          <w:p w14:paraId="47570B1A">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城乡居民基本养老保险关系转移接续申请</w:t>
            </w:r>
          </w:p>
        </w:tc>
        <w:tc>
          <w:tcPr>
            <w:tcW w:w="2493" w:type="dxa"/>
            <w:shd w:val="clear" w:color="auto" w:fill="auto"/>
            <w:noWrap w:val="0"/>
            <w:vAlign w:val="center"/>
          </w:tcPr>
          <w:p w14:paraId="0D97CCD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1.事项名称</w:t>
            </w:r>
          </w:p>
          <w:p w14:paraId="40DC5F3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2.事项简述</w:t>
            </w:r>
          </w:p>
          <w:p w14:paraId="27324B6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3.办理材料</w:t>
            </w:r>
          </w:p>
          <w:p w14:paraId="4C1FF01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4.办理方式</w:t>
            </w:r>
          </w:p>
          <w:p w14:paraId="0EBB79F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5.办理时限</w:t>
            </w:r>
          </w:p>
          <w:p w14:paraId="29A117C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6.结果送达</w:t>
            </w:r>
          </w:p>
          <w:p w14:paraId="192F1B0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7.收费依据及标准</w:t>
            </w:r>
          </w:p>
          <w:p w14:paraId="4753D5F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8.办事时间</w:t>
            </w:r>
          </w:p>
          <w:p w14:paraId="23FBC4A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9.办理机构及地点</w:t>
            </w:r>
          </w:p>
          <w:p w14:paraId="3194218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10.咨询查询途径</w:t>
            </w:r>
          </w:p>
          <w:p w14:paraId="040E748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lang w:val="en-US" w:eastAsia="zh-CN" w:bidi="ar-SA"/>
              </w:rPr>
            </w:pPr>
            <w:r>
              <w:rPr>
                <w:rFonts w:hint="eastAsia" w:ascii="仿宋_GB2312" w:hAnsi="Times New Roman" w:eastAsia="仿宋_GB2312"/>
                <w:color w:val="000000"/>
                <w:kern w:val="0"/>
                <w:sz w:val="18"/>
                <w:szCs w:val="18"/>
              </w:rPr>
              <w:t>11.监督投诉渠道</w:t>
            </w:r>
          </w:p>
        </w:tc>
        <w:tc>
          <w:tcPr>
            <w:tcW w:w="2520" w:type="dxa"/>
            <w:shd w:val="clear" w:color="auto" w:fill="auto"/>
            <w:noWrap w:val="0"/>
            <w:vAlign w:val="center"/>
          </w:tcPr>
          <w:p w14:paraId="6ACA79B0">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《中华人民共和国政府信息公开条例》（中华人民共和国国务院令第711号）</w:t>
            </w:r>
          </w:p>
          <w:p w14:paraId="06748825">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《社会保险法》(中华人民共和国主席令第35号）</w:t>
            </w:r>
          </w:p>
          <w:p w14:paraId="729ACD3A">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宋体" w:eastAsia="仿宋_GB2312"/>
                <w:color w:val="000000"/>
                <w:sz w:val="18"/>
                <w:szCs w:val="18"/>
              </w:rPr>
              <w:t>《劳动保险条例》</w:t>
            </w:r>
          </w:p>
        </w:tc>
        <w:tc>
          <w:tcPr>
            <w:tcW w:w="1620" w:type="dxa"/>
            <w:shd w:val="clear" w:color="auto" w:fill="auto"/>
            <w:noWrap w:val="0"/>
            <w:vAlign w:val="center"/>
          </w:tcPr>
          <w:p w14:paraId="6103E778">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信息形成或者变更之日起</w:t>
            </w:r>
            <w:r>
              <w:rPr>
                <w:rFonts w:hint="eastAsia" w:ascii="仿宋_GB2312" w:hAnsi="仿宋_GB2312" w:eastAsia="仿宋_GB2312" w:cs="仿宋_GB2312"/>
                <w:color w:val="000000"/>
                <w:kern w:val="0"/>
                <w:sz w:val="18"/>
                <w:szCs w:val="18"/>
                <w:lang w:val="en-US" w:eastAsia="zh-CN"/>
              </w:rPr>
              <w:t>20</w:t>
            </w:r>
            <w:r>
              <w:rPr>
                <w:rFonts w:hint="eastAsia" w:ascii="仿宋_GB2312" w:hAnsi="仿宋_GB2312" w:eastAsia="仿宋_GB2312" w:cs="仿宋_GB2312"/>
                <w:color w:val="000000"/>
                <w:kern w:val="0"/>
                <w:sz w:val="18"/>
                <w:szCs w:val="18"/>
              </w:rPr>
              <w:t>个工作日内</w:t>
            </w:r>
          </w:p>
        </w:tc>
        <w:tc>
          <w:tcPr>
            <w:tcW w:w="900" w:type="dxa"/>
            <w:shd w:val="clear" w:color="auto" w:fill="auto"/>
            <w:noWrap w:val="0"/>
            <w:vAlign w:val="center"/>
          </w:tcPr>
          <w:p w14:paraId="2695366C">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镇劳保所</w:t>
            </w:r>
          </w:p>
        </w:tc>
        <w:tc>
          <w:tcPr>
            <w:tcW w:w="2160" w:type="dxa"/>
            <w:shd w:val="clear" w:color="auto" w:fill="auto"/>
            <w:noWrap w:val="0"/>
            <w:vAlign w:val="center"/>
          </w:tcPr>
          <w:p w14:paraId="5B3F9704">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 w:val="18"/>
                <w:szCs w:val="18"/>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sz w:val="18"/>
                <w:szCs w:val="18"/>
              </w:rPr>
              <w:t>泉港区人民政府网站（http://www.qg.gov.cn）</w:t>
            </w:r>
          </w:p>
          <w:p w14:paraId="7866AC3D">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textAlignment w:val="auto"/>
              <w:rPr>
                <w:rFonts w:hint="eastAsia" w:ascii="仿宋_GB2312" w:hAnsi="仿宋_GB2312" w:eastAsia="仿宋_GB2312" w:cs="仿宋_GB2312"/>
                <w:color w:val="000000"/>
                <w:kern w:val="0"/>
                <w:sz w:val="18"/>
                <w:szCs w:val="18"/>
                <w:lang w:val="zh-CN" w:eastAsia="zh-CN" w:bidi="ar-SA"/>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sz w:val="18"/>
                <w:szCs w:val="18"/>
                <w:lang w:val="en-US" w:eastAsia="zh-CN"/>
              </w:rPr>
              <w:t>政务公开栏</w:t>
            </w:r>
          </w:p>
        </w:tc>
        <w:tc>
          <w:tcPr>
            <w:tcW w:w="540" w:type="dxa"/>
            <w:shd w:val="clear" w:color="auto" w:fill="auto"/>
            <w:noWrap/>
            <w:vAlign w:val="center"/>
          </w:tcPr>
          <w:p w14:paraId="3983A83E">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709" w:type="dxa"/>
            <w:shd w:val="clear" w:color="auto" w:fill="auto"/>
            <w:noWrap/>
            <w:vAlign w:val="center"/>
          </w:tcPr>
          <w:p w14:paraId="01C1C128">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p>
        </w:tc>
        <w:tc>
          <w:tcPr>
            <w:tcW w:w="551" w:type="dxa"/>
            <w:shd w:val="clear" w:color="auto" w:fill="auto"/>
            <w:noWrap/>
            <w:vAlign w:val="center"/>
          </w:tcPr>
          <w:p w14:paraId="0C1CCA83">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r>
              <w:rPr>
                <w:rFonts w:hint="eastAsia" w:ascii="仿宋_GB2312" w:hAnsi="仿宋_GB2312" w:eastAsia="仿宋_GB2312" w:cs="仿宋_GB2312"/>
                <w:color w:val="000000"/>
                <w:kern w:val="0"/>
                <w:sz w:val="18"/>
                <w:szCs w:val="18"/>
              </w:rPr>
              <w:t>√</w:t>
            </w:r>
          </w:p>
        </w:tc>
        <w:tc>
          <w:tcPr>
            <w:tcW w:w="720" w:type="dxa"/>
            <w:shd w:val="clear" w:color="auto" w:fill="auto"/>
            <w:noWrap/>
            <w:vAlign w:val="center"/>
          </w:tcPr>
          <w:p w14:paraId="58F6AB4D">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p>
        </w:tc>
        <w:tc>
          <w:tcPr>
            <w:tcW w:w="1440" w:type="dxa"/>
            <w:shd w:val="clear" w:color="auto" w:fill="auto"/>
            <w:noWrap/>
            <w:vAlign w:val="center"/>
          </w:tcPr>
          <w:p w14:paraId="07ADF601">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r>
              <w:rPr>
                <w:rFonts w:hint="eastAsia" w:ascii="仿宋_GB2312" w:hAnsi="仿宋_GB2312" w:eastAsia="仿宋_GB2312" w:cs="仿宋_GB2312"/>
                <w:color w:val="000000"/>
                <w:kern w:val="0"/>
                <w:sz w:val="18"/>
                <w:szCs w:val="18"/>
              </w:rPr>
              <w:t>√</w:t>
            </w:r>
          </w:p>
        </w:tc>
      </w:tr>
    </w:tbl>
    <w:p w14:paraId="52771671">
      <w:pPr>
        <w:pStyle w:val="2"/>
        <w:rPr>
          <w:rFonts w:hint="eastAsia"/>
        </w:rPr>
        <w:sectPr>
          <w:pgSz w:w="16838" w:h="11906" w:orient="landscape"/>
          <w:pgMar w:top="1587" w:right="1417" w:bottom="1417" w:left="1417" w:header="851" w:footer="992" w:gutter="0"/>
          <w:pgNumType w:fmt="numberInDash"/>
          <w:cols w:space="0" w:num="1"/>
          <w:rtlGutter w:val="0"/>
          <w:docGrid w:type="lines" w:linePitch="443" w:charSpace="0"/>
        </w:sectPr>
      </w:pPr>
    </w:p>
    <w:p w14:paraId="57393899">
      <w:pPr>
        <w:pStyle w:val="2"/>
        <w:keepNext w:val="0"/>
        <w:keepLines w:val="0"/>
        <w:pageBreakBefore w:val="0"/>
        <w:widowControl w:val="0"/>
        <w:kinsoku/>
        <w:wordWrap/>
        <w:overflowPunct/>
        <w:topLinePunct w:val="0"/>
        <w:autoSpaceDE/>
        <w:autoSpaceDN/>
        <w:bidi w:val="0"/>
        <w:adjustRightInd/>
        <w:snapToGrid/>
        <w:spacing w:before="223" w:beforeLines="50" w:after="223" w:afterLines="50" w:line="560" w:lineRule="exact"/>
        <w:jc w:val="center"/>
        <w:textAlignment w:val="auto"/>
        <w:outlineLvl w:val="0"/>
        <w:rPr>
          <w:rFonts w:hint="eastAsia" w:ascii="方正小标宋_GBK" w:hAnsi="方正小标宋_GBK" w:eastAsia="方正小标宋_GBK"/>
          <w:b w:val="0"/>
          <w:bCs w:val="0"/>
          <w:sz w:val="30"/>
        </w:rPr>
      </w:pPr>
      <w:bookmarkStart w:id="24" w:name="_Toc11117"/>
      <w:bookmarkStart w:id="25" w:name="_Toc6486"/>
      <w:r>
        <w:rPr>
          <w:rFonts w:hint="eastAsia" w:ascii="黑体" w:hAnsi="黑体" w:eastAsia="黑体" w:cs="黑体"/>
          <w:sz w:val="30"/>
          <w:szCs w:val="30"/>
          <w:lang w:eastAsia="zh-CN"/>
        </w:rPr>
        <w:t>（</w:t>
      </w:r>
      <w:r>
        <w:rPr>
          <w:rFonts w:hint="eastAsia" w:ascii="黑体" w:hAnsi="黑体" w:eastAsia="黑体" w:cs="黑体"/>
          <w:sz w:val="30"/>
          <w:szCs w:val="30"/>
          <w:lang w:val="en-US" w:eastAsia="zh-CN"/>
        </w:rPr>
        <w:t>十三</w:t>
      </w:r>
      <w:r>
        <w:rPr>
          <w:rFonts w:hint="eastAsia" w:ascii="黑体" w:hAnsi="黑体" w:eastAsia="黑体" w:cs="黑体"/>
          <w:sz w:val="30"/>
          <w:szCs w:val="30"/>
          <w:lang w:eastAsia="zh-CN"/>
        </w:rPr>
        <w:t>）</w:t>
      </w:r>
      <w:r>
        <w:rPr>
          <w:rFonts w:hint="eastAsia" w:ascii="黑体" w:hAnsi="黑体" w:eastAsia="黑体" w:cs="黑体"/>
          <w:sz w:val="30"/>
          <w:szCs w:val="30"/>
          <w:lang w:val="en-US" w:eastAsia="zh-CN"/>
        </w:rPr>
        <w:t>社会救助</w:t>
      </w:r>
      <w:r>
        <w:rPr>
          <w:rFonts w:hint="eastAsia" w:ascii="黑体" w:hAnsi="黑体" w:eastAsia="黑体" w:cs="黑体"/>
          <w:sz w:val="30"/>
          <w:szCs w:val="30"/>
        </w:rPr>
        <w:t>领域基层政务公开标准目录</w:t>
      </w:r>
      <w:bookmarkEnd w:id="24"/>
      <w:bookmarkEnd w:id="25"/>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540"/>
        <w:gridCol w:w="732"/>
        <w:gridCol w:w="2508"/>
        <w:gridCol w:w="2520"/>
        <w:gridCol w:w="1620"/>
        <w:gridCol w:w="900"/>
        <w:gridCol w:w="2160"/>
        <w:gridCol w:w="540"/>
        <w:gridCol w:w="709"/>
        <w:gridCol w:w="11"/>
        <w:gridCol w:w="540"/>
        <w:gridCol w:w="720"/>
        <w:gridCol w:w="1440"/>
      </w:tblGrid>
      <w:tr w14:paraId="4831C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noWrap w:val="0"/>
            <w:vAlign w:val="center"/>
          </w:tcPr>
          <w:p w14:paraId="319E5BF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Times New Roman" w:eastAsia="黑体"/>
                <w:color w:val="000000"/>
                <w:kern w:val="0"/>
                <w:sz w:val="22"/>
              </w:rPr>
            </w:pPr>
            <w:r>
              <w:rPr>
                <w:rFonts w:hint="eastAsia" w:ascii="黑体" w:hAnsi="宋体" w:eastAsia="黑体"/>
                <w:color w:val="000000"/>
                <w:kern w:val="0"/>
                <w:sz w:val="22"/>
              </w:rPr>
              <w:t>序号</w:t>
            </w:r>
          </w:p>
        </w:tc>
        <w:tc>
          <w:tcPr>
            <w:tcW w:w="1272" w:type="dxa"/>
            <w:gridSpan w:val="2"/>
            <w:shd w:val="clear" w:color="auto" w:fill="auto"/>
            <w:noWrap w:val="0"/>
            <w:vAlign w:val="center"/>
          </w:tcPr>
          <w:p w14:paraId="160F085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508" w:type="dxa"/>
            <w:vMerge w:val="restart"/>
            <w:shd w:val="clear" w:color="auto" w:fill="auto"/>
            <w:noWrap w:val="0"/>
            <w:vAlign w:val="center"/>
          </w:tcPr>
          <w:p w14:paraId="4C2A84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shd w:val="clear" w:color="auto" w:fill="auto"/>
            <w:noWrap w:val="0"/>
            <w:vAlign w:val="center"/>
          </w:tcPr>
          <w:p w14:paraId="2E31B93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shd w:val="clear" w:color="auto" w:fill="auto"/>
            <w:noWrap w:val="0"/>
            <w:vAlign w:val="center"/>
          </w:tcPr>
          <w:p w14:paraId="4B1503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shd w:val="clear" w:color="auto" w:fill="auto"/>
            <w:noWrap w:val="0"/>
            <w:vAlign w:val="center"/>
          </w:tcPr>
          <w:p w14:paraId="772DB1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2160" w:type="dxa"/>
            <w:vMerge w:val="restart"/>
            <w:shd w:val="clear" w:color="auto" w:fill="auto"/>
            <w:noWrap w:val="0"/>
            <w:vAlign w:val="center"/>
          </w:tcPr>
          <w:p w14:paraId="558B82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shd w:val="clear" w:color="auto" w:fill="auto"/>
            <w:noWrap w:val="0"/>
            <w:vAlign w:val="center"/>
          </w:tcPr>
          <w:p w14:paraId="1B4853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3"/>
            <w:shd w:val="clear" w:color="auto" w:fill="auto"/>
            <w:noWrap w:val="0"/>
            <w:vAlign w:val="center"/>
          </w:tcPr>
          <w:p w14:paraId="6CB358A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shd w:val="clear" w:color="auto" w:fill="auto"/>
            <w:noWrap w:val="0"/>
            <w:vAlign w:val="center"/>
          </w:tcPr>
          <w:p w14:paraId="5FBFEF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14:paraId="460D4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shd w:val="clear" w:color="auto" w:fill="auto"/>
            <w:noWrap w:val="0"/>
            <w:vAlign w:val="center"/>
          </w:tcPr>
          <w:p w14:paraId="2AB66F5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Times New Roman" w:eastAsia="黑体"/>
                <w:color w:val="000000"/>
                <w:kern w:val="0"/>
                <w:sz w:val="22"/>
              </w:rPr>
            </w:pPr>
          </w:p>
        </w:tc>
        <w:tc>
          <w:tcPr>
            <w:tcW w:w="540" w:type="dxa"/>
            <w:shd w:val="clear" w:color="auto" w:fill="auto"/>
            <w:noWrap w:val="0"/>
            <w:vAlign w:val="center"/>
          </w:tcPr>
          <w:p w14:paraId="798DC5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732" w:type="dxa"/>
            <w:shd w:val="clear" w:color="auto" w:fill="auto"/>
            <w:noWrap w:val="0"/>
            <w:vAlign w:val="center"/>
          </w:tcPr>
          <w:p w14:paraId="4261EF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2508" w:type="dxa"/>
            <w:vMerge w:val="continue"/>
            <w:shd w:val="clear" w:color="auto" w:fill="auto"/>
            <w:noWrap w:val="0"/>
            <w:vAlign w:val="center"/>
          </w:tcPr>
          <w:p w14:paraId="17EDCCE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color w:val="000000"/>
                <w:kern w:val="0"/>
                <w:sz w:val="22"/>
              </w:rPr>
            </w:pPr>
          </w:p>
        </w:tc>
        <w:tc>
          <w:tcPr>
            <w:tcW w:w="2520" w:type="dxa"/>
            <w:vMerge w:val="continue"/>
            <w:shd w:val="clear" w:color="auto" w:fill="auto"/>
            <w:noWrap w:val="0"/>
            <w:vAlign w:val="center"/>
          </w:tcPr>
          <w:p w14:paraId="5981090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color w:val="000000"/>
                <w:kern w:val="0"/>
                <w:sz w:val="22"/>
              </w:rPr>
            </w:pPr>
          </w:p>
        </w:tc>
        <w:tc>
          <w:tcPr>
            <w:tcW w:w="1620" w:type="dxa"/>
            <w:vMerge w:val="continue"/>
            <w:shd w:val="clear" w:color="auto" w:fill="auto"/>
            <w:noWrap w:val="0"/>
            <w:vAlign w:val="center"/>
          </w:tcPr>
          <w:p w14:paraId="545F26D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color w:val="000000"/>
                <w:kern w:val="0"/>
                <w:sz w:val="22"/>
              </w:rPr>
            </w:pPr>
          </w:p>
        </w:tc>
        <w:tc>
          <w:tcPr>
            <w:tcW w:w="900" w:type="dxa"/>
            <w:vMerge w:val="continue"/>
            <w:shd w:val="clear" w:color="auto" w:fill="auto"/>
            <w:noWrap w:val="0"/>
            <w:vAlign w:val="center"/>
          </w:tcPr>
          <w:p w14:paraId="56E1EC3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color w:val="000000"/>
                <w:kern w:val="0"/>
                <w:sz w:val="22"/>
              </w:rPr>
            </w:pPr>
          </w:p>
        </w:tc>
        <w:tc>
          <w:tcPr>
            <w:tcW w:w="2160" w:type="dxa"/>
            <w:vMerge w:val="continue"/>
            <w:shd w:val="clear" w:color="auto" w:fill="auto"/>
            <w:noWrap w:val="0"/>
            <w:vAlign w:val="center"/>
          </w:tcPr>
          <w:p w14:paraId="77358DA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kern w:val="0"/>
                <w:sz w:val="22"/>
              </w:rPr>
            </w:pPr>
          </w:p>
        </w:tc>
        <w:tc>
          <w:tcPr>
            <w:tcW w:w="540" w:type="dxa"/>
            <w:shd w:val="clear" w:color="auto" w:fill="auto"/>
            <w:noWrap w:val="0"/>
            <w:vAlign w:val="center"/>
          </w:tcPr>
          <w:p w14:paraId="155BF4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shd w:val="clear" w:color="auto" w:fill="auto"/>
            <w:noWrap w:val="0"/>
            <w:vAlign w:val="center"/>
          </w:tcPr>
          <w:p w14:paraId="0DF526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gridSpan w:val="2"/>
            <w:shd w:val="clear" w:color="auto" w:fill="auto"/>
            <w:noWrap w:val="0"/>
            <w:vAlign w:val="center"/>
          </w:tcPr>
          <w:p w14:paraId="72C0E33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noWrap w:val="0"/>
            <w:vAlign w:val="center"/>
          </w:tcPr>
          <w:p w14:paraId="6FC6B1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1440" w:type="dxa"/>
            <w:shd w:val="clear" w:color="auto" w:fill="auto"/>
            <w:noWrap w:val="0"/>
            <w:vAlign w:val="center"/>
          </w:tcPr>
          <w:p w14:paraId="203914E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lang w:val="en-US" w:eastAsia="zh-CN"/>
              </w:rPr>
              <w:t>镇级</w:t>
            </w:r>
          </w:p>
        </w:tc>
      </w:tr>
      <w:tr w14:paraId="672E8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ign w:val="center"/>
          </w:tcPr>
          <w:p w14:paraId="6393C38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2"/>
                <w:sz w:val="18"/>
                <w:szCs w:val="18"/>
                <w:lang w:val="en-US" w:eastAsia="zh-CN" w:bidi="ar-SA"/>
              </w:rPr>
            </w:pPr>
            <w:r>
              <w:rPr>
                <w:rFonts w:hint="eastAsia" w:ascii="仿宋_GB2312" w:hAnsi="仿宋_GB2312" w:eastAsia="仿宋_GB2312" w:cs="仿宋_GB2312"/>
                <w:b w:val="0"/>
                <w:bCs w:val="0"/>
                <w:sz w:val="18"/>
                <w:szCs w:val="18"/>
                <w:lang w:val="en-US" w:eastAsia="zh-CN"/>
              </w:rPr>
              <w:t>1</w:t>
            </w:r>
          </w:p>
        </w:tc>
        <w:tc>
          <w:tcPr>
            <w:tcW w:w="540" w:type="dxa"/>
            <w:vMerge w:val="restart"/>
            <w:shd w:val="clear" w:color="auto" w:fill="auto"/>
            <w:noWrap w:val="0"/>
            <w:vAlign w:val="center"/>
          </w:tcPr>
          <w:p w14:paraId="3C3DB6D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黑体" w:eastAsia="黑体" w:cs="黑体"/>
                <w:b/>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综合业务</w:t>
            </w:r>
          </w:p>
        </w:tc>
        <w:tc>
          <w:tcPr>
            <w:tcW w:w="732" w:type="dxa"/>
            <w:shd w:val="clear" w:color="auto" w:fill="auto"/>
            <w:noWrap/>
            <w:vAlign w:val="center"/>
          </w:tcPr>
          <w:p w14:paraId="7777581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黑体" w:eastAsia="黑体" w:cs="黑体"/>
                <w:b/>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政策法规文件</w:t>
            </w:r>
          </w:p>
        </w:tc>
        <w:tc>
          <w:tcPr>
            <w:tcW w:w="2508" w:type="dxa"/>
            <w:shd w:val="clear" w:color="auto" w:fill="auto"/>
            <w:noWrap w:val="0"/>
            <w:vAlign w:val="center"/>
          </w:tcPr>
          <w:p w14:paraId="37847249">
            <w:pPr>
              <w:keepNext w:val="0"/>
              <w:keepLines w:val="0"/>
              <w:pageBreakBefore w:val="0"/>
              <w:widowControl/>
              <w:kinsoku/>
              <w:wordWrap/>
              <w:overflowPunct/>
              <w:topLinePunct w:val="0"/>
              <w:autoSpaceDE/>
              <w:autoSpaceDN/>
              <w:bidi w:val="0"/>
              <w:adjustRightInd/>
              <w:snapToGrid/>
              <w:spacing w:after="0" w:line="240" w:lineRule="exact"/>
              <w:ind w:left="0" w:leftChars="0" w:right="0" w:rightChars="0" w:firstLine="0" w:firstLineChars="0"/>
              <w:jc w:val="left"/>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en-US"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en-US" w:bidi="en-US"/>
              </w:rPr>
              <w:t>1.《社会救助暂行办法》（国务院令第649号）</w:t>
            </w:r>
          </w:p>
          <w:p w14:paraId="060B9DA5">
            <w:pPr>
              <w:keepNext w:val="0"/>
              <w:keepLines w:val="0"/>
              <w:pageBreakBefore w:val="0"/>
              <w:widowControl/>
              <w:kinsoku/>
              <w:wordWrap/>
              <w:overflowPunct/>
              <w:topLinePunct w:val="0"/>
              <w:autoSpaceDE/>
              <w:autoSpaceDN/>
              <w:bidi w:val="0"/>
              <w:adjustRightInd/>
              <w:snapToGrid/>
              <w:spacing w:after="0" w:line="240" w:lineRule="exact"/>
              <w:ind w:left="0" w:leftChars="0" w:right="0" w:rightChars="0" w:firstLine="0" w:firstLineChars="0"/>
              <w:jc w:val="left"/>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en-US" w:bidi="en-US"/>
              </w:rPr>
              <w:t>2.省市配套政策法规文件</w:t>
            </w:r>
          </w:p>
        </w:tc>
        <w:tc>
          <w:tcPr>
            <w:tcW w:w="2520" w:type="dxa"/>
            <w:shd w:val="clear" w:color="auto" w:fill="auto"/>
            <w:noWrap w:val="0"/>
            <w:vAlign w:val="center"/>
          </w:tcPr>
          <w:p w14:paraId="5399C47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en-US"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《中华人民共和国信息公开</w:t>
            </w:r>
            <w:r>
              <w:rPr>
                <w:rFonts w:hint="default" w:ascii="仿宋_GB2312" w:hAnsi="仿宋_GB2312" w:eastAsia="仿宋_GB2312" w:cs="仿宋_GB2312"/>
                <w:color w:val="000000"/>
                <w:spacing w:val="0"/>
                <w:w w:val="100"/>
                <w:kern w:val="0"/>
                <w:position w:val="0"/>
                <w:sz w:val="18"/>
                <w:szCs w:val="18"/>
                <w:u w:val="none"/>
                <w:shd w:val="clear" w:color="auto" w:fill="auto"/>
                <w:lang w:val="en-US" w:eastAsia="zh-CN" w:bidi="en-US"/>
              </w:rPr>
              <w:t>条例》（国务院令第711号）及相关规定</w:t>
            </w:r>
          </w:p>
        </w:tc>
        <w:tc>
          <w:tcPr>
            <w:tcW w:w="1620" w:type="dxa"/>
            <w:shd w:val="clear" w:color="auto" w:fill="auto"/>
            <w:noWrap w:val="0"/>
            <w:vAlign w:val="center"/>
          </w:tcPr>
          <w:p w14:paraId="04CC6173">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lang w:val="en-US" w:eastAsia="zh-CN"/>
              </w:rPr>
              <w:t>制定或获取信息之日起10个工作日内</w:t>
            </w:r>
          </w:p>
        </w:tc>
        <w:tc>
          <w:tcPr>
            <w:tcW w:w="900" w:type="dxa"/>
            <w:shd w:val="clear" w:color="auto" w:fill="auto"/>
            <w:noWrap w:val="0"/>
            <w:vAlign w:val="center"/>
          </w:tcPr>
          <w:p w14:paraId="7174DC88">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仿宋_GB2312" w:hAnsi="仿宋_GB2312" w:eastAsia="仿宋_GB2312" w:cs="仿宋_GB2312"/>
                <w:color w:val="000000"/>
                <w:spacing w:val="0"/>
                <w:w w:val="100"/>
                <w:kern w:val="0"/>
                <w:position w:val="0"/>
                <w:sz w:val="18"/>
                <w:szCs w:val="18"/>
                <w:shd w:val="clear" w:color="auto" w:fill="auto"/>
                <w:lang w:val="en-US" w:eastAsia="zh-CN" w:bidi="en-US"/>
              </w:rPr>
            </w:pPr>
            <w:r>
              <w:rPr>
                <w:rFonts w:hint="eastAsia" w:ascii="仿宋_GB2312" w:hAnsi="仿宋_GB2312" w:cs="仿宋_GB2312"/>
                <w:color w:val="000000"/>
                <w:kern w:val="0"/>
                <w:sz w:val="18"/>
                <w:szCs w:val="18"/>
                <w:lang w:val="en-US" w:eastAsia="zh-CN"/>
              </w:rPr>
              <w:t>镇社会事务办</w:t>
            </w:r>
          </w:p>
        </w:tc>
        <w:tc>
          <w:tcPr>
            <w:tcW w:w="2160" w:type="dxa"/>
            <w:shd w:val="clear" w:color="auto" w:fill="auto"/>
            <w:noWrap w:val="0"/>
            <w:vAlign w:val="center"/>
          </w:tcPr>
          <w:p w14:paraId="4768F12E">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kern w:val="0"/>
                <w:sz w:val="18"/>
                <w:szCs w:val="18"/>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r>
              <w:rPr>
                <w:rFonts w:hint="eastAsia" w:ascii="仿宋_GB2312" w:hAnsi="仿宋_GB2312" w:eastAsia="仿宋_GB2312" w:cs="仿宋_GB2312"/>
                <w:color w:val="000000"/>
                <w:kern w:val="0"/>
                <w:sz w:val="18"/>
                <w:szCs w:val="18"/>
              </w:rPr>
              <w:br w:type="textWrapping"/>
            </w: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公开查阅点（档案馆、图书馆、行政服务中心）</w:t>
            </w:r>
          </w:p>
          <w:p w14:paraId="06DBCB47">
            <w:pPr>
              <w:keepNext w:val="0"/>
              <w:keepLines w:val="0"/>
              <w:pageBreakBefore w:val="0"/>
              <w:widowControl/>
              <w:shd w:val="clear" w:color="auto" w:fill="auto"/>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color w:val="000000"/>
                <w:kern w:val="0"/>
                <w:sz w:val="18"/>
                <w:szCs w:val="18"/>
                <w:lang w:val="en-US" w:eastAsia="zh-CN"/>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微信公众号：</w:t>
            </w:r>
            <w:r>
              <w:rPr>
                <w:rFonts w:hint="eastAsia" w:ascii="仿宋_GB2312" w:hAnsi="仿宋_GB2312" w:cs="仿宋_GB2312"/>
                <w:color w:val="000000"/>
                <w:kern w:val="0"/>
                <w:sz w:val="18"/>
                <w:szCs w:val="18"/>
                <w:lang w:val="en-US" w:eastAsia="zh-CN"/>
              </w:rPr>
              <w:t>大美涂岭</w:t>
            </w:r>
          </w:p>
          <w:p w14:paraId="6F8E0DCD">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textAlignment w:val="auto"/>
              <w:rPr>
                <w:rFonts w:hint="eastAsia" w:ascii="仿宋_GB2312" w:hAnsi="仿宋_GB2312" w:eastAsia="仿宋_GB2312" w:cs="仿宋_GB2312"/>
                <w:color w:val="000000"/>
                <w:spacing w:val="0"/>
                <w:w w:val="100"/>
                <w:kern w:val="0"/>
                <w:position w:val="0"/>
                <w:sz w:val="18"/>
                <w:szCs w:val="18"/>
                <w:u w:val="single"/>
                <w:shd w:val="clear" w:color="auto" w:fill="auto"/>
                <w:lang w:val="en-US" w:eastAsia="zh-CN" w:bidi="en-US"/>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便民服务中心</w:t>
            </w:r>
          </w:p>
        </w:tc>
        <w:tc>
          <w:tcPr>
            <w:tcW w:w="540" w:type="dxa"/>
            <w:shd w:val="clear" w:color="auto" w:fill="auto"/>
            <w:noWrap/>
            <w:vAlign w:val="center"/>
          </w:tcPr>
          <w:p w14:paraId="17414FC3">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720" w:type="dxa"/>
            <w:gridSpan w:val="2"/>
            <w:shd w:val="clear" w:color="auto" w:fill="auto"/>
            <w:noWrap/>
            <w:vAlign w:val="center"/>
          </w:tcPr>
          <w:p w14:paraId="66F0BA53">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p>
        </w:tc>
        <w:tc>
          <w:tcPr>
            <w:tcW w:w="540" w:type="dxa"/>
            <w:shd w:val="clear" w:color="auto" w:fill="auto"/>
            <w:noWrap/>
            <w:vAlign w:val="center"/>
          </w:tcPr>
          <w:p w14:paraId="7076E9A5">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720" w:type="dxa"/>
            <w:shd w:val="clear" w:color="auto" w:fill="auto"/>
            <w:noWrap/>
            <w:vAlign w:val="center"/>
          </w:tcPr>
          <w:p w14:paraId="4650820A">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p>
        </w:tc>
        <w:tc>
          <w:tcPr>
            <w:tcW w:w="1440" w:type="dxa"/>
            <w:shd w:val="clear" w:color="auto" w:fill="auto"/>
            <w:noWrap/>
            <w:vAlign w:val="center"/>
          </w:tcPr>
          <w:p w14:paraId="1AECD7BF">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r>
      <w:tr w14:paraId="0579A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ign w:val="center"/>
          </w:tcPr>
          <w:p w14:paraId="0763BD3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2"/>
                <w:sz w:val="18"/>
                <w:szCs w:val="18"/>
                <w:lang w:val="en-US" w:eastAsia="zh-CN" w:bidi="ar-SA"/>
              </w:rPr>
            </w:pPr>
            <w:r>
              <w:rPr>
                <w:rFonts w:hint="eastAsia" w:ascii="仿宋_GB2312" w:hAnsi="仿宋_GB2312" w:eastAsia="仿宋_GB2312" w:cs="仿宋_GB2312"/>
                <w:b w:val="0"/>
                <w:bCs w:val="0"/>
                <w:sz w:val="18"/>
                <w:szCs w:val="18"/>
                <w:lang w:val="en-US" w:eastAsia="zh-CN"/>
              </w:rPr>
              <w:t>2</w:t>
            </w:r>
          </w:p>
        </w:tc>
        <w:tc>
          <w:tcPr>
            <w:tcW w:w="540" w:type="dxa"/>
            <w:vMerge w:val="continue"/>
            <w:shd w:val="clear" w:color="auto" w:fill="auto"/>
            <w:noWrap/>
            <w:vAlign w:val="center"/>
          </w:tcPr>
          <w:p w14:paraId="758D40D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黑体" w:hAnsi="黑体" w:eastAsia="黑体" w:cs="黑体"/>
                <w:b/>
                <w:color w:val="000000"/>
                <w:kern w:val="0"/>
                <w:sz w:val="18"/>
                <w:szCs w:val="18"/>
                <w:lang w:val="en-US" w:eastAsia="zh-CN" w:bidi="ar-SA"/>
              </w:rPr>
            </w:pPr>
          </w:p>
        </w:tc>
        <w:tc>
          <w:tcPr>
            <w:tcW w:w="732" w:type="dxa"/>
            <w:shd w:val="clear" w:color="auto" w:fill="auto"/>
            <w:noWrap w:val="0"/>
            <w:vAlign w:val="center"/>
          </w:tcPr>
          <w:p w14:paraId="3548E4F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监督检查</w:t>
            </w:r>
          </w:p>
        </w:tc>
        <w:tc>
          <w:tcPr>
            <w:tcW w:w="2508" w:type="dxa"/>
            <w:shd w:val="clear" w:color="auto" w:fill="auto"/>
            <w:noWrap w:val="0"/>
            <w:vAlign w:val="center"/>
          </w:tcPr>
          <w:p w14:paraId="6EA3A7DC">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1.社会救助信访通讯地址</w:t>
            </w:r>
          </w:p>
          <w:p w14:paraId="0CDA96ED">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eastAsia" w:ascii="仿宋_GB2312" w:hAnsi="仿宋_GB2312" w:eastAsia="仿宋_GB2312" w:cs="仿宋_GB2312"/>
                <w:color w:val="000000"/>
                <w:spacing w:val="0"/>
                <w:w w:val="100"/>
                <w:kern w:val="2"/>
                <w:position w:val="0"/>
                <w:sz w:val="18"/>
                <w:szCs w:val="18"/>
                <w:lang w:val="en-US" w:eastAsia="zh-CN" w:bidi="ar-SA"/>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2.社会救助投诉举报电话</w:t>
            </w:r>
          </w:p>
        </w:tc>
        <w:tc>
          <w:tcPr>
            <w:tcW w:w="2520" w:type="dxa"/>
            <w:shd w:val="clear" w:color="auto" w:fill="auto"/>
            <w:noWrap w:val="0"/>
            <w:vAlign w:val="center"/>
          </w:tcPr>
          <w:p w14:paraId="16C566B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 xml:space="preserve">《中华人民共和国信息公开 </w:t>
            </w:r>
          </w:p>
          <w:p w14:paraId="207CB0A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default" w:ascii="仿宋_GB2312" w:hAnsi="仿宋_GB2312" w:eastAsia="仿宋_GB2312" w:cs="仿宋_GB2312"/>
                <w:color w:val="000000"/>
                <w:spacing w:val="0"/>
                <w:w w:val="100"/>
                <w:kern w:val="0"/>
                <w:position w:val="0"/>
                <w:sz w:val="18"/>
                <w:szCs w:val="18"/>
                <w:u w:val="none"/>
                <w:shd w:val="clear" w:color="auto" w:fill="auto"/>
                <w:lang w:val="en-US" w:eastAsia="zh-CN" w:bidi="en-US"/>
              </w:rPr>
              <w:t xml:space="preserve">条例》（国务院令第711 </w:t>
            </w:r>
          </w:p>
          <w:p w14:paraId="4E436578">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default" w:ascii="仿宋_GB2312" w:hAnsi="仿宋_GB2312" w:eastAsia="仿宋_GB2312" w:cs="仿宋_GB2312"/>
                <w:color w:val="000000"/>
                <w:spacing w:val="0"/>
                <w:w w:val="100"/>
                <w:kern w:val="0"/>
                <w:position w:val="0"/>
                <w:sz w:val="18"/>
                <w:szCs w:val="18"/>
                <w:u w:val="none"/>
                <w:shd w:val="clear" w:color="auto" w:fill="auto"/>
                <w:lang w:val="en-US" w:eastAsia="zh-CN" w:bidi="en-US"/>
              </w:rPr>
              <w:t>号）及相关规定</w:t>
            </w:r>
          </w:p>
        </w:tc>
        <w:tc>
          <w:tcPr>
            <w:tcW w:w="1620" w:type="dxa"/>
            <w:shd w:val="clear" w:color="auto" w:fill="auto"/>
            <w:noWrap w:val="0"/>
            <w:vAlign w:val="center"/>
          </w:tcPr>
          <w:p w14:paraId="35FF30D9">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kern w:val="0"/>
                <w:sz w:val="18"/>
                <w:szCs w:val="18"/>
                <w:lang w:val="en-US" w:eastAsia="en-US" w:bidi="ar-SA"/>
              </w:rPr>
            </w:pPr>
            <w:r>
              <w:rPr>
                <w:rFonts w:hint="eastAsia" w:ascii="仿宋_GB2312" w:hAnsi="仿宋_GB2312" w:eastAsia="仿宋_GB2312" w:cs="仿宋_GB2312"/>
                <w:color w:val="000000"/>
                <w:kern w:val="0"/>
                <w:sz w:val="18"/>
                <w:szCs w:val="18"/>
                <w:lang w:val="en-US" w:eastAsia="zh-CN"/>
              </w:rPr>
              <w:t>制定或获取信息之日起10个工作日内</w:t>
            </w:r>
          </w:p>
        </w:tc>
        <w:tc>
          <w:tcPr>
            <w:tcW w:w="900" w:type="dxa"/>
            <w:shd w:val="clear" w:color="auto" w:fill="auto"/>
            <w:noWrap w:val="0"/>
            <w:vAlign w:val="center"/>
          </w:tcPr>
          <w:p w14:paraId="1BDCA3B7">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仿宋_GB2312" w:hAnsi="仿宋_GB2312" w:eastAsia="仿宋_GB2312" w:cs="仿宋_GB2312"/>
                <w:color w:val="000000"/>
                <w:kern w:val="0"/>
                <w:sz w:val="18"/>
                <w:szCs w:val="18"/>
                <w:lang w:val="en-US" w:eastAsia="zh-CN" w:bidi="ar-SA"/>
              </w:rPr>
            </w:pPr>
            <w:r>
              <w:rPr>
                <w:rFonts w:hint="eastAsia" w:ascii="仿宋_GB2312" w:hAnsi="仿宋_GB2312" w:cs="仿宋_GB2312"/>
                <w:color w:val="000000"/>
                <w:kern w:val="0"/>
                <w:sz w:val="18"/>
                <w:szCs w:val="18"/>
                <w:lang w:val="en-US" w:eastAsia="zh-CN"/>
              </w:rPr>
              <w:t>镇社会事务办</w:t>
            </w:r>
          </w:p>
        </w:tc>
        <w:tc>
          <w:tcPr>
            <w:tcW w:w="2160" w:type="dxa"/>
            <w:shd w:val="clear" w:color="auto" w:fill="auto"/>
            <w:noWrap w:val="0"/>
            <w:vAlign w:val="center"/>
          </w:tcPr>
          <w:p w14:paraId="42412349">
            <w:pPr>
              <w:keepNext w:val="0"/>
              <w:keepLines w:val="0"/>
              <w:pageBreakBefore w:val="0"/>
              <w:widowControl/>
              <w:shd w:val="clear" w:color="auto" w:fill="auto"/>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kern w:val="0"/>
                <w:sz w:val="18"/>
                <w:szCs w:val="18"/>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r>
              <w:rPr>
                <w:rFonts w:hint="eastAsia" w:ascii="仿宋_GB2312" w:hAnsi="仿宋_GB2312" w:eastAsia="仿宋_GB2312" w:cs="仿宋_GB2312"/>
                <w:color w:val="000000"/>
                <w:kern w:val="0"/>
                <w:sz w:val="18"/>
                <w:szCs w:val="18"/>
              </w:rPr>
              <w:br w:type="textWrapping"/>
            </w: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公开查阅点（档案馆、图书馆、行政服务中心）</w:t>
            </w:r>
          </w:p>
          <w:p w14:paraId="70FA974C">
            <w:pPr>
              <w:keepNext w:val="0"/>
              <w:keepLines w:val="0"/>
              <w:pageBreakBefore w:val="0"/>
              <w:widowControl/>
              <w:shd w:val="clear" w:color="auto" w:fill="auto"/>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color w:val="000000"/>
                <w:kern w:val="0"/>
                <w:sz w:val="18"/>
                <w:szCs w:val="18"/>
                <w:lang w:val="en-US" w:eastAsia="zh-CN"/>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微信公众号：</w:t>
            </w:r>
            <w:r>
              <w:rPr>
                <w:rFonts w:hint="eastAsia" w:ascii="仿宋_GB2312" w:hAnsi="仿宋_GB2312" w:cs="仿宋_GB2312"/>
                <w:color w:val="000000"/>
                <w:kern w:val="0"/>
                <w:sz w:val="18"/>
                <w:szCs w:val="18"/>
                <w:lang w:val="en-US" w:eastAsia="zh-CN"/>
              </w:rPr>
              <w:t>大美涂岭</w:t>
            </w:r>
          </w:p>
          <w:p w14:paraId="172F58EC">
            <w:pPr>
              <w:keepNext w:val="0"/>
              <w:keepLines w:val="0"/>
              <w:pageBreakBefore w:val="0"/>
              <w:widowControl/>
              <w:shd w:val="clear" w:color="auto" w:fill="auto"/>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kern w:val="0"/>
                <w:sz w:val="18"/>
                <w:szCs w:val="18"/>
                <w:lang w:val="en-US" w:eastAsia="zh-CN"/>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lang w:val="en-US" w:eastAsia="zh-CN"/>
              </w:rPr>
              <w:t>便民服务中心</w:t>
            </w:r>
          </w:p>
          <w:p w14:paraId="37447D6C">
            <w:pPr>
              <w:keepNext w:val="0"/>
              <w:keepLines w:val="0"/>
              <w:pageBreakBefore w:val="0"/>
              <w:widowControl/>
              <w:shd w:val="clear" w:color="auto" w:fill="auto"/>
              <w:kinsoku/>
              <w:wordWrap/>
              <w:overflowPunct/>
              <w:topLinePunct w:val="0"/>
              <w:autoSpaceDE/>
              <w:autoSpaceDN/>
              <w:bidi w:val="0"/>
              <w:adjustRightInd/>
              <w:snapToGrid/>
              <w:spacing w:line="240" w:lineRule="exact"/>
              <w:textAlignment w:val="auto"/>
              <w:rPr>
                <w:rFonts w:hint="eastAsia" w:ascii="Times New Roman" w:hAnsi="Times New Roman" w:eastAsia="仿宋_GB2312" w:cstheme="minorBidi"/>
                <w:kern w:val="2"/>
                <w:sz w:val="18"/>
                <w:szCs w:val="18"/>
                <w:lang w:val="en-US" w:eastAsia="en-US" w:bidi="ar-SA"/>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社区/企事业单位/村公示栏（电子屏）</w:t>
            </w:r>
          </w:p>
        </w:tc>
        <w:tc>
          <w:tcPr>
            <w:tcW w:w="540" w:type="dxa"/>
            <w:shd w:val="clear" w:color="auto" w:fill="auto"/>
            <w:noWrap w:val="0"/>
            <w:vAlign w:val="center"/>
          </w:tcPr>
          <w:p w14:paraId="0C13A387">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720" w:type="dxa"/>
            <w:gridSpan w:val="2"/>
            <w:shd w:val="clear" w:color="auto" w:fill="auto"/>
            <w:noWrap w:val="0"/>
            <w:vAlign w:val="center"/>
          </w:tcPr>
          <w:p w14:paraId="791BB1FC">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p>
        </w:tc>
        <w:tc>
          <w:tcPr>
            <w:tcW w:w="540" w:type="dxa"/>
            <w:shd w:val="clear" w:color="auto" w:fill="auto"/>
            <w:noWrap w:val="0"/>
            <w:vAlign w:val="center"/>
          </w:tcPr>
          <w:p w14:paraId="77B1865B">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720" w:type="dxa"/>
            <w:shd w:val="clear" w:color="auto" w:fill="auto"/>
            <w:noWrap w:val="0"/>
            <w:vAlign w:val="center"/>
          </w:tcPr>
          <w:p w14:paraId="61A5E8A0">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p>
        </w:tc>
        <w:tc>
          <w:tcPr>
            <w:tcW w:w="1440" w:type="dxa"/>
            <w:shd w:val="clear" w:color="auto" w:fill="auto"/>
            <w:noWrap w:val="0"/>
            <w:vAlign w:val="center"/>
          </w:tcPr>
          <w:p w14:paraId="78D1664A">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r>
      <w:tr w14:paraId="04F91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36D516E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2"/>
                <w:sz w:val="18"/>
                <w:szCs w:val="18"/>
                <w:lang w:val="en-US" w:eastAsia="zh-CN" w:bidi="ar-SA"/>
              </w:rPr>
            </w:pPr>
            <w:r>
              <w:rPr>
                <w:rFonts w:hint="eastAsia" w:ascii="仿宋_GB2312" w:hAnsi="仿宋_GB2312" w:eastAsia="仿宋_GB2312" w:cs="仿宋_GB2312"/>
                <w:b w:val="0"/>
                <w:bCs w:val="0"/>
                <w:sz w:val="18"/>
                <w:szCs w:val="18"/>
                <w:lang w:val="en-US" w:eastAsia="zh-CN"/>
              </w:rPr>
              <w:t>3</w:t>
            </w:r>
          </w:p>
        </w:tc>
        <w:tc>
          <w:tcPr>
            <w:tcW w:w="540" w:type="dxa"/>
            <w:shd w:val="clear" w:color="auto" w:fill="auto"/>
            <w:noWrap w:val="0"/>
            <w:vAlign w:val="center"/>
          </w:tcPr>
          <w:p w14:paraId="014E778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最低生活保障</w:t>
            </w:r>
          </w:p>
        </w:tc>
        <w:tc>
          <w:tcPr>
            <w:tcW w:w="732" w:type="dxa"/>
            <w:shd w:val="clear" w:color="auto" w:fill="auto"/>
            <w:noWrap w:val="0"/>
            <w:vAlign w:val="center"/>
          </w:tcPr>
          <w:p w14:paraId="0A8D75F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政策法规文件</w:t>
            </w:r>
          </w:p>
        </w:tc>
        <w:tc>
          <w:tcPr>
            <w:tcW w:w="2508" w:type="dxa"/>
            <w:shd w:val="clear" w:color="auto" w:fill="auto"/>
            <w:noWrap w:val="0"/>
            <w:vAlign w:val="center"/>
          </w:tcPr>
          <w:p w14:paraId="110F896B">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left"/>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en-US"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en-US" w:bidi="en-US"/>
              </w:rPr>
              <w:t>1.《国务院关于进一步加强和改进最低生活保障工作的意见》（国发〔2012〕45号）</w:t>
            </w:r>
          </w:p>
          <w:p w14:paraId="5B5B2D9F">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left"/>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en-US"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en-US" w:bidi="en-US"/>
              </w:rPr>
              <w:t>2.《最低生活保障审核审批办法（试行）》（民发〔2012〕220号）</w:t>
            </w:r>
          </w:p>
          <w:p w14:paraId="1FFF315D">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left"/>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en-US" w:bidi="en-US"/>
              </w:rPr>
              <w:t>3.省市配套政策法规文件</w:t>
            </w:r>
          </w:p>
        </w:tc>
        <w:tc>
          <w:tcPr>
            <w:tcW w:w="2520" w:type="dxa"/>
            <w:shd w:val="clear" w:color="auto" w:fill="auto"/>
            <w:noWrap w:val="0"/>
            <w:vAlign w:val="center"/>
          </w:tcPr>
          <w:p w14:paraId="0D48832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 xml:space="preserve">《中华人民共和国信息公开 </w:t>
            </w:r>
          </w:p>
          <w:p w14:paraId="34C8B74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default" w:ascii="仿宋_GB2312" w:hAnsi="仿宋_GB2312" w:eastAsia="仿宋_GB2312" w:cs="仿宋_GB2312"/>
                <w:color w:val="000000"/>
                <w:spacing w:val="0"/>
                <w:w w:val="100"/>
                <w:kern w:val="0"/>
                <w:position w:val="0"/>
                <w:sz w:val="18"/>
                <w:szCs w:val="18"/>
                <w:u w:val="none"/>
                <w:shd w:val="clear" w:color="auto" w:fill="auto"/>
                <w:lang w:val="en-US" w:eastAsia="zh-CN" w:bidi="en-US"/>
              </w:rPr>
              <w:t xml:space="preserve">条例》（国务院令第711 </w:t>
            </w:r>
          </w:p>
          <w:p w14:paraId="0CDB40E9">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r>
              <w:rPr>
                <w:rFonts w:hint="default" w:ascii="仿宋_GB2312" w:hAnsi="仿宋_GB2312" w:eastAsia="仿宋_GB2312" w:cs="仿宋_GB2312"/>
                <w:color w:val="000000"/>
                <w:spacing w:val="0"/>
                <w:w w:val="100"/>
                <w:kern w:val="0"/>
                <w:position w:val="0"/>
                <w:sz w:val="18"/>
                <w:szCs w:val="18"/>
                <w:u w:val="none"/>
                <w:shd w:val="clear" w:color="auto" w:fill="auto"/>
                <w:lang w:val="en-US" w:eastAsia="zh-CN" w:bidi="en-US"/>
              </w:rPr>
              <w:t>号）及相关规定</w:t>
            </w:r>
          </w:p>
        </w:tc>
        <w:tc>
          <w:tcPr>
            <w:tcW w:w="1620" w:type="dxa"/>
            <w:shd w:val="clear" w:color="auto" w:fill="auto"/>
            <w:noWrap w:val="0"/>
            <w:vAlign w:val="center"/>
          </w:tcPr>
          <w:p w14:paraId="678AF351">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制定或获取信息之日起10个工作日内</w:t>
            </w:r>
          </w:p>
        </w:tc>
        <w:tc>
          <w:tcPr>
            <w:tcW w:w="900" w:type="dxa"/>
            <w:shd w:val="clear" w:color="auto" w:fill="auto"/>
            <w:noWrap w:val="0"/>
            <w:vAlign w:val="center"/>
          </w:tcPr>
          <w:p w14:paraId="525B1F9E">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仿宋_GB2312" w:hAnsi="仿宋_GB2312" w:eastAsia="仿宋_GB2312" w:cs="仿宋_GB2312"/>
                <w:color w:val="000000"/>
                <w:kern w:val="0"/>
                <w:sz w:val="18"/>
                <w:szCs w:val="18"/>
                <w:lang w:val="en-US" w:eastAsia="zh-CN" w:bidi="ar-SA"/>
              </w:rPr>
            </w:pPr>
            <w:r>
              <w:rPr>
                <w:rFonts w:hint="eastAsia" w:ascii="仿宋_GB2312" w:hAnsi="仿宋_GB2312" w:cs="仿宋_GB2312"/>
                <w:color w:val="000000"/>
                <w:kern w:val="0"/>
                <w:sz w:val="18"/>
                <w:szCs w:val="18"/>
                <w:lang w:val="en-US" w:eastAsia="zh-CN"/>
              </w:rPr>
              <w:t>镇社会事务办</w:t>
            </w:r>
          </w:p>
        </w:tc>
        <w:tc>
          <w:tcPr>
            <w:tcW w:w="2160" w:type="dxa"/>
            <w:shd w:val="clear" w:color="auto" w:fill="auto"/>
            <w:noWrap w:val="0"/>
            <w:vAlign w:val="center"/>
          </w:tcPr>
          <w:p w14:paraId="7EA436ED">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kern w:val="0"/>
                <w:sz w:val="18"/>
                <w:szCs w:val="18"/>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p w14:paraId="73828B71">
            <w:pPr>
              <w:keepNext w:val="0"/>
              <w:keepLines w:val="0"/>
              <w:pageBreakBefore w:val="0"/>
              <w:widowControl/>
              <w:shd w:val="clear" w:color="auto" w:fill="auto"/>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kern w:val="0"/>
                <w:sz w:val="18"/>
                <w:szCs w:val="18"/>
                <w:lang w:val="zh-CN" w:eastAsia="zh-CN" w:bidi="ar-SA"/>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公开查阅点（档案馆、图书馆、行政服务中心）</w:t>
            </w:r>
            <w:r>
              <w:rPr>
                <w:rFonts w:hint="eastAsia" w:ascii="仿宋_GB2312" w:hAnsi="仿宋_GB2312" w:eastAsia="仿宋_GB2312" w:cs="仿宋_GB2312"/>
                <w:color w:val="000000"/>
                <w:kern w:val="0"/>
                <w:sz w:val="18"/>
                <w:szCs w:val="18"/>
              </w:rPr>
              <w:br w:type="textWrapping"/>
            </w: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lang w:val="en-US" w:eastAsia="zh-CN"/>
              </w:rPr>
              <w:t>便民服务中心</w:t>
            </w:r>
          </w:p>
        </w:tc>
        <w:tc>
          <w:tcPr>
            <w:tcW w:w="540" w:type="dxa"/>
            <w:shd w:val="clear" w:color="auto" w:fill="auto"/>
            <w:noWrap/>
            <w:vAlign w:val="center"/>
          </w:tcPr>
          <w:p w14:paraId="24843EE1">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720" w:type="dxa"/>
            <w:gridSpan w:val="2"/>
            <w:shd w:val="clear" w:color="auto" w:fill="auto"/>
            <w:noWrap/>
            <w:vAlign w:val="center"/>
          </w:tcPr>
          <w:p w14:paraId="4F14C3B8">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p>
        </w:tc>
        <w:tc>
          <w:tcPr>
            <w:tcW w:w="540" w:type="dxa"/>
            <w:shd w:val="clear" w:color="auto" w:fill="auto"/>
            <w:noWrap/>
            <w:vAlign w:val="center"/>
          </w:tcPr>
          <w:p w14:paraId="1192CD5F">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720" w:type="dxa"/>
            <w:shd w:val="clear" w:color="auto" w:fill="auto"/>
            <w:noWrap/>
            <w:vAlign w:val="center"/>
          </w:tcPr>
          <w:p w14:paraId="2E25029A">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p>
        </w:tc>
        <w:tc>
          <w:tcPr>
            <w:tcW w:w="1440" w:type="dxa"/>
            <w:shd w:val="clear" w:color="auto" w:fill="auto"/>
            <w:noWrap/>
            <w:vAlign w:val="center"/>
          </w:tcPr>
          <w:p w14:paraId="24E3591F">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r>
      <w:tr w14:paraId="32D27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02203A5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cs="仿宋_GB2312"/>
                <w:b w:val="0"/>
                <w:bCs w:val="0"/>
                <w:sz w:val="18"/>
                <w:szCs w:val="18"/>
                <w:lang w:val="en-US" w:eastAsia="zh-CN"/>
              </w:rPr>
            </w:pPr>
            <w:r>
              <w:rPr>
                <w:rFonts w:hint="eastAsia" w:ascii="仿宋_GB2312" w:hAnsi="仿宋_GB2312" w:cs="仿宋_GB2312"/>
                <w:b w:val="0"/>
                <w:bCs w:val="0"/>
                <w:sz w:val="18"/>
                <w:szCs w:val="18"/>
                <w:lang w:val="en-US" w:eastAsia="zh-CN"/>
              </w:rPr>
              <w:t>4</w:t>
            </w:r>
          </w:p>
        </w:tc>
        <w:tc>
          <w:tcPr>
            <w:tcW w:w="540" w:type="dxa"/>
            <w:vMerge w:val="restart"/>
            <w:shd w:val="clear" w:color="auto" w:fill="auto"/>
            <w:noWrap w:val="0"/>
            <w:vAlign w:val="center"/>
          </w:tcPr>
          <w:p w14:paraId="091800F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最低生活保障</w:t>
            </w:r>
          </w:p>
        </w:tc>
        <w:tc>
          <w:tcPr>
            <w:tcW w:w="732" w:type="dxa"/>
            <w:shd w:val="clear" w:color="auto" w:fill="auto"/>
            <w:noWrap w:val="0"/>
            <w:vAlign w:val="center"/>
          </w:tcPr>
          <w:p w14:paraId="30AB5C1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办事指南</w:t>
            </w:r>
          </w:p>
        </w:tc>
        <w:tc>
          <w:tcPr>
            <w:tcW w:w="2508" w:type="dxa"/>
            <w:shd w:val="clear" w:color="auto" w:fill="auto"/>
            <w:noWrap w:val="0"/>
            <w:vAlign w:val="center"/>
          </w:tcPr>
          <w:p w14:paraId="3E76EF32">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1.办理事项</w:t>
            </w:r>
          </w:p>
          <w:p w14:paraId="43B34FF3">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2.办理条件</w:t>
            </w:r>
          </w:p>
          <w:p w14:paraId="7CD8B1AD">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3.最低生活保障标准</w:t>
            </w:r>
          </w:p>
          <w:p w14:paraId="7A1974FA">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4.申请材料</w:t>
            </w:r>
          </w:p>
          <w:p w14:paraId="1515BB3D">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5.办理流程</w:t>
            </w:r>
          </w:p>
          <w:p w14:paraId="3C100292">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6.办理时间、地点</w:t>
            </w:r>
          </w:p>
          <w:p w14:paraId="762FFBB0">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7.联系方式</w:t>
            </w:r>
          </w:p>
        </w:tc>
        <w:tc>
          <w:tcPr>
            <w:tcW w:w="2520" w:type="dxa"/>
            <w:shd w:val="clear" w:color="auto" w:fill="auto"/>
            <w:noWrap w:val="0"/>
            <w:vAlign w:val="center"/>
          </w:tcPr>
          <w:p w14:paraId="38E4AA99">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left"/>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《国务院关于进一步加强和改进最低生活保障工作的意见》（国发（2012）45号）、省市配套政策法规文件</w:t>
            </w:r>
          </w:p>
        </w:tc>
        <w:tc>
          <w:tcPr>
            <w:tcW w:w="1620" w:type="dxa"/>
            <w:shd w:val="clear" w:color="auto" w:fill="auto"/>
            <w:noWrap w:val="0"/>
            <w:vAlign w:val="center"/>
          </w:tcPr>
          <w:p w14:paraId="7DBB4688">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制定或获取信息之日起10个工作日内</w:t>
            </w:r>
          </w:p>
        </w:tc>
        <w:tc>
          <w:tcPr>
            <w:tcW w:w="900" w:type="dxa"/>
            <w:shd w:val="clear" w:color="auto" w:fill="auto"/>
            <w:noWrap w:val="0"/>
            <w:vAlign w:val="center"/>
          </w:tcPr>
          <w:p w14:paraId="79240BF8">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cs="仿宋_GB2312"/>
                <w:color w:val="000000"/>
                <w:kern w:val="0"/>
                <w:sz w:val="18"/>
                <w:szCs w:val="18"/>
                <w:lang w:val="en-US" w:eastAsia="zh-CN"/>
              </w:rPr>
              <w:t>镇社会事务办</w:t>
            </w:r>
          </w:p>
        </w:tc>
        <w:tc>
          <w:tcPr>
            <w:tcW w:w="2160" w:type="dxa"/>
            <w:shd w:val="clear" w:color="auto" w:fill="auto"/>
            <w:noWrap w:val="0"/>
            <w:vAlign w:val="center"/>
          </w:tcPr>
          <w:p w14:paraId="4D6C79D6">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kern w:val="0"/>
                <w:sz w:val="18"/>
                <w:szCs w:val="18"/>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p w14:paraId="011BE22D">
            <w:pPr>
              <w:keepNext w:val="0"/>
              <w:keepLines w:val="0"/>
              <w:pageBreakBefore w:val="0"/>
              <w:widowControl/>
              <w:shd w:val="clear" w:color="auto" w:fill="auto"/>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kern w:val="0"/>
                <w:sz w:val="18"/>
                <w:szCs w:val="18"/>
                <w:lang w:val="zh-CN" w:eastAsia="zh-CN" w:bidi="ar-SA"/>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公开查阅点（档案馆、图书馆、行政服务中心）</w:t>
            </w:r>
            <w:r>
              <w:rPr>
                <w:rFonts w:hint="eastAsia" w:ascii="仿宋_GB2312" w:hAnsi="仿宋_GB2312" w:eastAsia="仿宋_GB2312" w:cs="仿宋_GB2312"/>
                <w:color w:val="000000"/>
                <w:kern w:val="0"/>
                <w:sz w:val="18"/>
                <w:szCs w:val="18"/>
              </w:rPr>
              <w:br w:type="textWrapping"/>
            </w: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lang w:val="en-US" w:eastAsia="zh-CN"/>
              </w:rPr>
              <w:t>便民服务中心</w:t>
            </w:r>
          </w:p>
        </w:tc>
        <w:tc>
          <w:tcPr>
            <w:tcW w:w="540" w:type="dxa"/>
            <w:shd w:val="clear" w:color="auto" w:fill="auto"/>
            <w:noWrap/>
            <w:vAlign w:val="center"/>
          </w:tcPr>
          <w:p w14:paraId="40AF4DBF">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720" w:type="dxa"/>
            <w:gridSpan w:val="2"/>
            <w:shd w:val="clear" w:color="auto" w:fill="auto"/>
            <w:noWrap/>
            <w:vAlign w:val="center"/>
          </w:tcPr>
          <w:p w14:paraId="79AEE0F7">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p>
        </w:tc>
        <w:tc>
          <w:tcPr>
            <w:tcW w:w="540" w:type="dxa"/>
            <w:shd w:val="clear" w:color="auto" w:fill="auto"/>
            <w:noWrap/>
            <w:vAlign w:val="center"/>
          </w:tcPr>
          <w:p w14:paraId="44587FBD">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720" w:type="dxa"/>
            <w:shd w:val="clear" w:color="auto" w:fill="auto"/>
            <w:noWrap/>
            <w:vAlign w:val="center"/>
          </w:tcPr>
          <w:p w14:paraId="7706EF05">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p>
        </w:tc>
        <w:tc>
          <w:tcPr>
            <w:tcW w:w="1440" w:type="dxa"/>
            <w:shd w:val="clear" w:color="auto" w:fill="auto"/>
            <w:noWrap/>
            <w:vAlign w:val="center"/>
          </w:tcPr>
          <w:p w14:paraId="4412A2C8">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r>
              <w:rPr>
                <w:rFonts w:hint="eastAsia" w:ascii="仿宋_GB2312" w:hAnsi="仿宋_GB2312" w:eastAsia="仿宋_GB2312" w:cs="仿宋_GB2312"/>
                <w:color w:val="000000"/>
                <w:kern w:val="0"/>
                <w:sz w:val="18"/>
                <w:szCs w:val="18"/>
              </w:rPr>
              <w:t>√</w:t>
            </w:r>
          </w:p>
        </w:tc>
      </w:tr>
      <w:tr w14:paraId="3A208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21184FA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val="0"/>
                <w:bCs w:val="0"/>
                <w:sz w:val="18"/>
                <w:szCs w:val="18"/>
                <w:lang w:val="en-US" w:eastAsia="zh-CN"/>
              </w:rPr>
            </w:pPr>
            <w:r>
              <w:rPr>
                <w:rFonts w:hint="eastAsia" w:ascii="仿宋_GB2312" w:hAnsi="仿宋_GB2312" w:cs="仿宋_GB2312"/>
                <w:b w:val="0"/>
                <w:bCs w:val="0"/>
                <w:sz w:val="18"/>
                <w:szCs w:val="18"/>
                <w:lang w:val="en-US" w:eastAsia="zh-CN"/>
              </w:rPr>
              <w:t>5</w:t>
            </w:r>
          </w:p>
        </w:tc>
        <w:tc>
          <w:tcPr>
            <w:tcW w:w="540" w:type="dxa"/>
            <w:vMerge w:val="continue"/>
            <w:shd w:val="clear" w:color="auto" w:fill="auto"/>
            <w:noWrap w:val="0"/>
            <w:vAlign w:val="center"/>
          </w:tcPr>
          <w:p w14:paraId="27BB8C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olor w:val="000000"/>
                <w:kern w:val="0"/>
                <w:sz w:val="18"/>
                <w:szCs w:val="18"/>
                <w:lang w:val="en-US" w:eastAsia="zh-CN" w:bidi="ar-SA"/>
              </w:rPr>
            </w:pPr>
          </w:p>
        </w:tc>
        <w:tc>
          <w:tcPr>
            <w:tcW w:w="732" w:type="dxa"/>
            <w:shd w:val="clear" w:color="auto" w:fill="auto"/>
            <w:noWrap w:val="0"/>
            <w:vAlign w:val="center"/>
          </w:tcPr>
          <w:p w14:paraId="518B747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审核信息</w:t>
            </w:r>
          </w:p>
        </w:tc>
        <w:tc>
          <w:tcPr>
            <w:tcW w:w="2508" w:type="dxa"/>
            <w:shd w:val="clear" w:color="auto" w:fill="auto"/>
            <w:noWrap w:val="0"/>
            <w:vAlign w:val="center"/>
          </w:tcPr>
          <w:p w14:paraId="6A5AABFF">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初审对象名单及相关信息</w:t>
            </w:r>
          </w:p>
        </w:tc>
        <w:tc>
          <w:tcPr>
            <w:tcW w:w="2520" w:type="dxa"/>
            <w:vMerge w:val="restart"/>
            <w:shd w:val="clear" w:color="auto" w:fill="auto"/>
            <w:noWrap w:val="0"/>
            <w:vAlign w:val="center"/>
          </w:tcPr>
          <w:p w14:paraId="12551D54">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left"/>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《国务院关于进一步加强和改进最低生活保障工作的意见》（国发（2012）45号）、省市配套政策法规文件</w:t>
            </w:r>
          </w:p>
        </w:tc>
        <w:tc>
          <w:tcPr>
            <w:tcW w:w="1620" w:type="dxa"/>
            <w:vMerge w:val="restart"/>
            <w:shd w:val="clear" w:color="auto" w:fill="auto"/>
            <w:noWrap w:val="0"/>
            <w:vAlign w:val="center"/>
          </w:tcPr>
          <w:p w14:paraId="3675D857">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制定或获取信息之日起10个工作日内</w:t>
            </w:r>
          </w:p>
        </w:tc>
        <w:tc>
          <w:tcPr>
            <w:tcW w:w="900" w:type="dxa"/>
            <w:vMerge w:val="restart"/>
            <w:shd w:val="clear" w:color="auto" w:fill="auto"/>
            <w:noWrap w:val="0"/>
            <w:vAlign w:val="center"/>
          </w:tcPr>
          <w:p w14:paraId="38F9DE20">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kern w:val="0"/>
                <w:sz w:val="18"/>
                <w:szCs w:val="18"/>
                <w:lang w:val="en-US" w:eastAsia="zh-CN"/>
              </w:rPr>
            </w:pPr>
            <w:r>
              <w:rPr>
                <w:rFonts w:hint="eastAsia" w:ascii="仿宋_GB2312" w:hAnsi="仿宋_GB2312" w:cs="仿宋_GB2312"/>
                <w:color w:val="000000"/>
                <w:kern w:val="0"/>
                <w:sz w:val="18"/>
                <w:szCs w:val="18"/>
                <w:lang w:val="en-US" w:eastAsia="zh-CN"/>
              </w:rPr>
              <w:t>镇社会事务办</w:t>
            </w:r>
          </w:p>
        </w:tc>
        <w:tc>
          <w:tcPr>
            <w:tcW w:w="2160" w:type="dxa"/>
            <w:vMerge w:val="restart"/>
            <w:shd w:val="clear" w:color="auto" w:fill="auto"/>
            <w:noWrap w:val="0"/>
            <w:vAlign w:val="center"/>
          </w:tcPr>
          <w:p w14:paraId="41E98555">
            <w:pPr>
              <w:keepNext w:val="0"/>
              <w:keepLines w:val="0"/>
              <w:pageBreakBefore w:val="0"/>
              <w:widowControl/>
              <w:shd w:val="clear" w:color="auto" w:fill="auto"/>
              <w:kinsoku/>
              <w:wordWrap/>
              <w:overflowPunct/>
              <w:topLinePunct w:val="0"/>
              <w:autoSpaceDE/>
              <w:autoSpaceDN/>
              <w:bidi w:val="0"/>
              <w:adjustRightInd/>
              <w:snapToGrid/>
              <w:spacing w:line="240" w:lineRule="exact"/>
              <w:textAlignment w:val="auto"/>
              <w:rPr>
                <w:rFonts w:hint="eastAsia" w:ascii="仿宋_GB2312" w:hAnsi="Times New Roman" w:eastAsia="仿宋_GB2312"/>
                <w:color w:val="000000"/>
                <w:kern w:val="0"/>
                <w:sz w:val="18"/>
                <w:szCs w:val="18"/>
                <w:lang w:val="zh-CN" w:eastAsia="zh-CN"/>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社区/企事业单位/村公示栏（电子屏）</w:t>
            </w:r>
          </w:p>
        </w:tc>
        <w:tc>
          <w:tcPr>
            <w:tcW w:w="540" w:type="dxa"/>
            <w:vMerge w:val="restart"/>
            <w:shd w:val="clear" w:color="auto" w:fill="auto"/>
            <w:noWrap/>
            <w:vAlign w:val="center"/>
          </w:tcPr>
          <w:p w14:paraId="23E3B2A5">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720" w:type="dxa"/>
            <w:gridSpan w:val="2"/>
            <w:vMerge w:val="restart"/>
            <w:shd w:val="clear" w:color="auto" w:fill="auto"/>
            <w:noWrap/>
            <w:vAlign w:val="center"/>
          </w:tcPr>
          <w:p w14:paraId="55C14E2A">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p>
        </w:tc>
        <w:tc>
          <w:tcPr>
            <w:tcW w:w="540" w:type="dxa"/>
            <w:vMerge w:val="restart"/>
            <w:shd w:val="clear" w:color="auto" w:fill="auto"/>
            <w:noWrap/>
            <w:vAlign w:val="center"/>
          </w:tcPr>
          <w:p w14:paraId="1C7E03E3">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r>
              <w:rPr>
                <w:rFonts w:hint="eastAsia" w:ascii="仿宋_GB2312" w:hAnsi="仿宋_GB2312" w:eastAsia="仿宋_GB2312" w:cs="仿宋_GB2312"/>
                <w:color w:val="000000"/>
                <w:kern w:val="0"/>
                <w:sz w:val="18"/>
                <w:szCs w:val="18"/>
              </w:rPr>
              <w:t>√</w:t>
            </w:r>
          </w:p>
        </w:tc>
        <w:tc>
          <w:tcPr>
            <w:tcW w:w="720" w:type="dxa"/>
            <w:vMerge w:val="restart"/>
            <w:shd w:val="clear" w:color="auto" w:fill="auto"/>
            <w:noWrap/>
            <w:vAlign w:val="center"/>
          </w:tcPr>
          <w:p w14:paraId="695FAC17">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p>
        </w:tc>
        <w:tc>
          <w:tcPr>
            <w:tcW w:w="1440" w:type="dxa"/>
            <w:vMerge w:val="restart"/>
            <w:shd w:val="clear" w:color="auto" w:fill="auto"/>
            <w:noWrap/>
            <w:vAlign w:val="center"/>
          </w:tcPr>
          <w:p w14:paraId="7357EFB2">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r>
              <w:rPr>
                <w:rFonts w:hint="eastAsia" w:ascii="仿宋_GB2312" w:hAnsi="仿宋_GB2312" w:eastAsia="仿宋_GB2312" w:cs="仿宋_GB2312"/>
                <w:color w:val="000000"/>
                <w:kern w:val="0"/>
                <w:sz w:val="18"/>
                <w:szCs w:val="18"/>
              </w:rPr>
              <w:t>√</w:t>
            </w:r>
          </w:p>
        </w:tc>
      </w:tr>
      <w:tr w14:paraId="7196F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2C664AF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val="0"/>
                <w:bCs w:val="0"/>
                <w:sz w:val="18"/>
                <w:szCs w:val="18"/>
                <w:lang w:val="en-US" w:eastAsia="zh-CN"/>
              </w:rPr>
            </w:pPr>
            <w:r>
              <w:rPr>
                <w:rFonts w:hint="eastAsia" w:ascii="仿宋_GB2312" w:hAnsi="仿宋_GB2312" w:cs="仿宋_GB2312"/>
                <w:b w:val="0"/>
                <w:bCs w:val="0"/>
                <w:sz w:val="18"/>
                <w:szCs w:val="18"/>
                <w:lang w:val="en-US" w:eastAsia="zh-CN"/>
              </w:rPr>
              <w:t>6</w:t>
            </w:r>
          </w:p>
        </w:tc>
        <w:tc>
          <w:tcPr>
            <w:tcW w:w="540" w:type="dxa"/>
            <w:vMerge w:val="continue"/>
            <w:shd w:val="clear" w:color="auto" w:fill="auto"/>
            <w:noWrap w:val="0"/>
            <w:vAlign w:val="center"/>
          </w:tcPr>
          <w:p w14:paraId="5652DA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olor w:val="000000"/>
                <w:kern w:val="0"/>
                <w:sz w:val="18"/>
                <w:szCs w:val="18"/>
                <w:lang w:val="en-US" w:eastAsia="zh-CN" w:bidi="ar-SA"/>
              </w:rPr>
            </w:pPr>
          </w:p>
        </w:tc>
        <w:tc>
          <w:tcPr>
            <w:tcW w:w="732" w:type="dxa"/>
            <w:shd w:val="clear" w:color="auto" w:fill="auto"/>
            <w:noWrap w:val="0"/>
            <w:vAlign w:val="center"/>
          </w:tcPr>
          <w:p w14:paraId="7C27430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审批信息</w:t>
            </w:r>
          </w:p>
        </w:tc>
        <w:tc>
          <w:tcPr>
            <w:tcW w:w="2508" w:type="dxa"/>
            <w:shd w:val="clear" w:color="auto" w:fill="auto"/>
            <w:noWrap w:val="0"/>
            <w:vAlign w:val="center"/>
          </w:tcPr>
          <w:p w14:paraId="5512F624">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en-US" w:bidi="en-US"/>
              </w:rPr>
              <w:t>低保对象名单及相关信息</w:t>
            </w:r>
          </w:p>
        </w:tc>
        <w:tc>
          <w:tcPr>
            <w:tcW w:w="2520" w:type="dxa"/>
            <w:vMerge w:val="continue"/>
            <w:shd w:val="clear" w:color="auto" w:fill="auto"/>
            <w:noWrap w:val="0"/>
            <w:vAlign w:val="center"/>
          </w:tcPr>
          <w:p w14:paraId="5D984FBA">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left"/>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p>
        </w:tc>
        <w:tc>
          <w:tcPr>
            <w:tcW w:w="1620" w:type="dxa"/>
            <w:vMerge w:val="continue"/>
            <w:shd w:val="clear" w:color="auto" w:fill="auto"/>
            <w:noWrap w:val="0"/>
            <w:vAlign w:val="center"/>
          </w:tcPr>
          <w:p w14:paraId="39C0CDD2">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kern w:val="0"/>
                <w:sz w:val="18"/>
                <w:szCs w:val="18"/>
                <w:lang w:val="en-US" w:eastAsia="zh-CN"/>
              </w:rPr>
            </w:pPr>
          </w:p>
        </w:tc>
        <w:tc>
          <w:tcPr>
            <w:tcW w:w="900" w:type="dxa"/>
            <w:vMerge w:val="continue"/>
            <w:shd w:val="clear" w:color="auto" w:fill="auto"/>
            <w:noWrap w:val="0"/>
            <w:vAlign w:val="center"/>
          </w:tcPr>
          <w:p w14:paraId="2715BEC2">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kern w:val="0"/>
                <w:sz w:val="18"/>
                <w:szCs w:val="18"/>
                <w:lang w:val="en-US" w:eastAsia="zh-CN"/>
              </w:rPr>
            </w:pPr>
          </w:p>
        </w:tc>
        <w:tc>
          <w:tcPr>
            <w:tcW w:w="2160" w:type="dxa"/>
            <w:vMerge w:val="continue"/>
            <w:shd w:val="clear" w:color="auto" w:fill="auto"/>
            <w:noWrap w:val="0"/>
            <w:vAlign w:val="center"/>
          </w:tcPr>
          <w:p w14:paraId="4A6B5BA5">
            <w:pPr>
              <w:keepNext w:val="0"/>
              <w:keepLines w:val="0"/>
              <w:pageBreakBefore w:val="0"/>
              <w:widowControl/>
              <w:shd w:val="clear" w:color="auto" w:fill="auto"/>
              <w:kinsoku/>
              <w:wordWrap/>
              <w:overflowPunct/>
              <w:topLinePunct w:val="0"/>
              <w:autoSpaceDE/>
              <w:autoSpaceDN/>
              <w:bidi w:val="0"/>
              <w:adjustRightInd/>
              <w:snapToGrid/>
              <w:spacing w:line="240" w:lineRule="exact"/>
              <w:textAlignment w:val="auto"/>
              <w:rPr>
                <w:rFonts w:hint="eastAsia" w:ascii="仿宋_GB2312" w:hAnsi="Times New Roman" w:eastAsia="仿宋_GB2312"/>
                <w:color w:val="000000"/>
                <w:kern w:val="0"/>
                <w:sz w:val="18"/>
                <w:szCs w:val="18"/>
                <w:lang w:val="zh-CN" w:eastAsia="zh-CN"/>
              </w:rPr>
            </w:pPr>
          </w:p>
        </w:tc>
        <w:tc>
          <w:tcPr>
            <w:tcW w:w="540" w:type="dxa"/>
            <w:vMerge w:val="continue"/>
            <w:shd w:val="clear" w:color="auto" w:fill="auto"/>
            <w:noWrap/>
            <w:vAlign w:val="center"/>
          </w:tcPr>
          <w:p w14:paraId="1B8800BB">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kern w:val="0"/>
                <w:sz w:val="18"/>
                <w:szCs w:val="18"/>
              </w:rPr>
            </w:pPr>
          </w:p>
        </w:tc>
        <w:tc>
          <w:tcPr>
            <w:tcW w:w="720" w:type="dxa"/>
            <w:gridSpan w:val="2"/>
            <w:vMerge w:val="continue"/>
            <w:shd w:val="clear" w:color="auto" w:fill="auto"/>
            <w:noWrap/>
            <w:vAlign w:val="center"/>
          </w:tcPr>
          <w:p w14:paraId="4D797A9A">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p>
        </w:tc>
        <w:tc>
          <w:tcPr>
            <w:tcW w:w="540" w:type="dxa"/>
            <w:vMerge w:val="continue"/>
            <w:shd w:val="clear" w:color="auto" w:fill="auto"/>
            <w:noWrap/>
            <w:vAlign w:val="center"/>
          </w:tcPr>
          <w:p w14:paraId="59089363">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kern w:val="0"/>
                <w:sz w:val="18"/>
                <w:szCs w:val="18"/>
              </w:rPr>
            </w:pPr>
          </w:p>
        </w:tc>
        <w:tc>
          <w:tcPr>
            <w:tcW w:w="720" w:type="dxa"/>
            <w:vMerge w:val="continue"/>
            <w:shd w:val="clear" w:color="auto" w:fill="auto"/>
            <w:noWrap/>
            <w:vAlign w:val="center"/>
          </w:tcPr>
          <w:p w14:paraId="6A5A8CB6">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p>
        </w:tc>
        <w:tc>
          <w:tcPr>
            <w:tcW w:w="1440" w:type="dxa"/>
            <w:vMerge w:val="continue"/>
            <w:shd w:val="clear" w:color="auto" w:fill="auto"/>
            <w:noWrap/>
            <w:vAlign w:val="center"/>
          </w:tcPr>
          <w:p w14:paraId="1D3FA1CB">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p>
        </w:tc>
      </w:tr>
      <w:tr w14:paraId="15247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143C0D0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val="0"/>
                <w:bCs w:val="0"/>
                <w:sz w:val="18"/>
                <w:szCs w:val="18"/>
                <w:lang w:val="en-US" w:eastAsia="zh-CN"/>
              </w:rPr>
            </w:pPr>
            <w:r>
              <w:rPr>
                <w:rFonts w:hint="eastAsia" w:ascii="仿宋_GB2312" w:hAnsi="仿宋_GB2312" w:cs="仿宋_GB2312"/>
                <w:b w:val="0"/>
                <w:bCs w:val="0"/>
                <w:sz w:val="18"/>
                <w:szCs w:val="18"/>
                <w:lang w:val="en-US" w:eastAsia="zh-CN"/>
              </w:rPr>
              <w:t>7</w:t>
            </w:r>
          </w:p>
        </w:tc>
        <w:tc>
          <w:tcPr>
            <w:tcW w:w="540" w:type="dxa"/>
            <w:vMerge w:val="restart"/>
            <w:shd w:val="clear" w:color="auto" w:fill="auto"/>
            <w:noWrap w:val="0"/>
            <w:vAlign w:val="center"/>
          </w:tcPr>
          <w:p w14:paraId="2537E1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特困人员救助供养</w:t>
            </w:r>
          </w:p>
        </w:tc>
        <w:tc>
          <w:tcPr>
            <w:tcW w:w="732" w:type="dxa"/>
            <w:shd w:val="clear" w:color="auto" w:fill="auto"/>
            <w:noWrap w:val="0"/>
            <w:vAlign w:val="center"/>
          </w:tcPr>
          <w:p w14:paraId="21F320A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政策法规文件</w:t>
            </w:r>
          </w:p>
        </w:tc>
        <w:tc>
          <w:tcPr>
            <w:tcW w:w="2508" w:type="dxa"/>
            <w:shd w:val="clear" w:color="auto" w:fill="auto"/>
            <w:noWrap w:val="0"/>
            <w:vAlign w:val="center"/>
          </w:tcPr>
          <w:p w14:paraId="10C3259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en-US"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en-US" w:bidi="en-US"/>
              </w:rPr>
              <w:t>1.《国务院关于进一步健全特困人员救助供养制度的意见》（国发〔2016〕14号）</w:t>
            </w:r>
          </w:p>
          <w:p w14:paraId="116D4F0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en-US"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en-US" w:bidi="en-US"/>
              </w:rPr>
              <w:t>2.民政部关于印发《特困人员认定办法》的通知（民发〔2016〕178号）</w:t>
            </w:r>
          </w:p>
          <w:p w14:paraId="61F20AB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en-US"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en-US" w:bidi="en-US"/>
              </w:rPr>
              <w:t>3.民政部关于贯彻落实《国务院关于进一步健全特困人员救助供养制度的意见》的通知（民发〔2016〕115号）</w:t>
            </w:r>
          </w:p>
          <w:p w14:paraId="5194205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en-US" w:bidi="en-US"/>
              </w:rPr>
              <w:t>4.省市配套政策法规文件</w:t>
            </w:r>
          </w:p>
        </w:tc>
        <w:tc>
          <w:tcPr>
            <w:tcW w:w="2520" w:type="dxa"/>
            <w:shd w:val="clear" w:color="auto" w:fill="auto"/>
            <w:noWrap w:val="0"/>
            <w:vAlign w:val="center"/>
          </w:tcPr>
          <w:p w14:paraId="06BD45F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 xml:space="preserve">《中华人民共和国信息公开 </w:t>
            </w:r>
          </w:p>
          <w:p w14:paraId="255DBEA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default" w:ascii="仿宋_GB2312" w:hAnsi="仿宋_GB2312" w:eastAsia="仿宋_GB2312" w:cs="仿宋_GB2312"/>
                <w:color w:val="000000"/>
                <w:spacing w:val="0"/>
                <w:w w:val="100"/>
                <w:kern w:val="0"/>
                <w:position w:val="0"/>
                <w:sz w:val="18"/>
                <w:szCs w:val="18"/>
                <w:u w:val="none"/>
                <w:shd w:val="clear" w:color="auto" w:fill="auto"/>
                <w:lang w:val="en-US" w:eastAsia="zh-CN" w:bidi="en-US"/>
              </w:rPr>
              <w:t xml:space="preserve">条例》（国务院令第711 </w:t>
            </w:r>
          </w:p>
          <w:p w14:paraId="3C49DB92">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default" w:ascii="仿宋_GB2312" w:hAnsi="仿宋_GB2312" w:eastAsia="仿宋_GB2312" w:cs="仿宋_GB2312"/>
                <w:color w:val="000000"/>
                <w:spacing w:val="0"/>
                <w:w w:val="100"/>
                <w:kern w:val="0"/>
                <w:position w:val="0"/>
                <w:sz w:val="18"/>
                <w:szCs w:val="18"/>
                <w:u w:val="none"/>
                <w:shd w:val="clear" w:color="auto" w:fill="auto"/>
                <w:lang w:val="en-US" w:eastAsia="zh-CN" w:bidi="en-US"/>
              </w:rPr>
              <w:t>号）及相关规定</w:t>
            </w:r>
          </w:p>
        </w:tc>
        <w:tc>
          <w:tcPr>
            <w:tcW w:w="1620" w:type="dxa"/>
            <w:shd w:val="clear" w:color="auto" w:fill="auto"/>
            <w:noWrap w:val="0"/>
            <w:vAlign w:val="center"/>
          </w:tcPr>
          <w:p w14:paraId="72FE3957">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制定或获取信息之日起10个工作日内</w:t>
            </w:r>
          </w:p>
        </w:tc>
        <w:tc>
          <w:tcPr>
            <w:tcW w:w="900" w:type="dxa"/>
            <w:shd w:val="clear" w:color="auto" w:fill="auto"/>
            <w:noWrap w:val="0"/>
            <w:vAlign w:val="center"/>
          </w:tcPr>
          <w:p w14:paraId="5D56300D">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cs="仿宋_GB2312"/>
                <w:color w:val="000000"/>
                <w:kern w:val="0"/>
                <w:sz w:val="18"/>
                <w:szCs w:val="18"/>
                <w:lang w:val="en-US" w:eastAsia="zh-CN"/>
              </w:rPr>
              <w:t>镇社会事务办</w:t>
            </w:r>
          </w:p>
        </w:tc>
        <w:tc>
          <w:tcPr>
            <w:tcW w:w="2160" w:type="dxa"/>
            <w:shd w:val="clear" w:color="auto" w:fill="auto"/>
            <w:noWrap w:val="0"/>
            <w:vAlign w:val="center"/>
          </w:tcPr>
          <w:p w14:paraId="4E2DF9DC">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kern w:val="0"/>
                <w:sz w:val="18"/>
                <w:szCs w:val="18"/>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p w14:paraId="485C96D3">
            <w:pPr>
              <w:keepNext w:val="0"/>
              <w:keepLines w:val="0"/>
              <w:pageBreakBefore w:val="0"/>
              <w:widowControl/>
              <w:shd w:val="clear" w:color="auto" w:fill="auto"/>
              <w:kinsoku/>
              <w:wordWrap/>
              <w:overflowPunct/>
              <w:topLinePunct w:val="0"/>
              <w:autoSpaceDE/>
              <w:autoSpaceDN/>
              <w:bidi w:val="0"/>
              <w:adjustRightInd/>
              <w:snapToGrid/>
              <w:spacing w:line="240" w:lineRule="exact"/>
              <w:ind w:left="0" w:leftChars="0" w:right="0" w:rightChars="0" w:firstLine="0" w:firstLineChars="0"/>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公开查阅点（档案馆、图书馆、行政服务中心）</w:t>
            </w:r>
            <w:r>
              <w:rPr>
                <w:rFonts w:hint="eastAsia" w:ascii="仿宋_GB2312" w:hAnsi="仿宋_GB2312" w:eastAsia="仿宋_GB2312" w:cs="仿宋_GB2312"/>
                <w:color w:val="000000"/>
                <w:kern w:val="0"/>
                <w:sz w:val="18"/>
                <w:szCs w:val="18"/>
              </w:rPr>
              <w:br w:type="textWrapping"/>
            </w: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lang w:val="en-US" w:eastAsia="zh-CN"/>
              </w:rPr>
              <w:t>便民服务中心</w:t>
            </w:r>
          </w:p>
        </w:tc>
        <w:tc>
          <w:tcPr>
            <w:tcW w:w="540" w:type="dxa"/>
            <w:shd w:val="clear" w:color="auto" w:fill="auto"/>
            <w:noWrap/>
            <w:vAlign w:val="center"/>
          </w:tcPr>
          <w:p w14:paraId="1078BE1B">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w:t>
            </w:r>
          </w:p>
        </w:tc>
        <w:tc>
          <w:tcPr>
            <w:tcW w:w="720" w:type="dxa"/>
            <w:gridSpan w:val="2"/>
            <w:shd w:val="clear" w:color="auto" w:fill="auto"/>
            <w:noWrap/>
            <w:vAlign w:val="center"/>
          </w:tcPr>
          <w:p w14:paraId="28E1C3C6">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p>
        </w:tc>
        <w:tc>
          <w:tcPr>
            <w:tcW w:w="540" w:type="dxa"/>
            <w:shd w:val="clear" w:color="auto" w:fill="auto"/>
            <w:noWrap/>
            <w:vAlign w:val="center"/>
          </w:tcPr>
          <w:p w14:paraId="5FFB8A00">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w:t>
            </w:r>
          </w:p>
        </w:tc>
        <w:tc>
          <w:tcPr>
            <w:tcW w:w="720" w:type="dxa"/>
            <w:shd w:val="clear" w:color="auto" w:fill="auto"/>
            <w:noWrap/>
            <w:vAlign w:val="center"/>
          </w:tcPr>
          <w:p w14:paraId="5EE02AAA">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p>
        </w:tc>
        <w:tc>
          <w:tcPr>
            <w:tcW w:w="1440" w:type="dxa"/>
            <w:shd w:val="clear" w:color="auto" w:fill="auto"/>
            <w:noWrap/>
            <w:vAlign w:val="center"/>
          </w:tcPr>
          <w:p w14:paraId="5B4CBDE3">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r>
      <w:tr w14:paraId="7A6B0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4F38C36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cs="仿宋_GB2312"/>
                <w:b w:val="0"/>
                <w:bCs w:val="0"/>
                <w:sz w:val="18"/>
                <w:szCs w:val="18"/>
                <w:lang w:val="en-US" w:eastAsia="zh-CN"/>
              </w:rPr>
            </w:pPr>
            <w:r>
              <w:rPr>
                <w:rFonts w:hint="eastAsia" w:ascii="仿宋_GB2312" w:hAnsi="仿宋_GB2312" w:cs="仿宋_GB2312"/>
                <w:b w:val="0"/>
                <w:bCs w:val="0"/>
                <w:sz w:val="18"/>
                <w:szCs w:val="18"/>
                <w:lang w:val="en-US" w:eastAsia="zh-CN"/>
              </w:rPr>
              <w:t>8</w:t>
            </w:r>
          </w:p>
        </w:tc>
        <w:tc>
          <w:tcPr>
            <w:tcW w:w="540" w:type="dxa"/>
            <w:vMerge w:val="continue"/>
            <w:shd w:val="clear" w:color="auto" w:fill="auto"/>
            <w:noWrap w:val="0"/>
            <w:vAlign w:val="center"/>
          </w:tcPr>
          <w:p w14:paraId="5C4C8BB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8"/>
                <w:szCs w:val="18"/>
                <w:lang w:val="en-US" w:eastAsia="zh-CN"/>
              </w:rPr>
            </w:pPr>
          </w:p>
        </w:tc>
        <w:tc>
          <w:tcPr>
            <w:tcW w:w="732" w:type="dxa"/>
            <w:shd w:val="clear" w:color="auto" w:fill="auto"/>
            <w:noWrap w:val="0"/>
            <w:vAlign w:val="center"/>
          </w:tcPr>
          <w:p w14:paraId="52541DF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办事指南</w:t>
            </w:r>
          </w:p>
        </w:tc>
        <w:tc>
          <w:tcPr>
            <w:tcW w:w="2508" w:type="dxa"/>
            <w:shd w:val="clear" w:color="auto" w:fill="auto"/>
            <w:noWrap w:val="0"/>
            <w:vAlign w:val="center"/>
          </w:tcPr>
          <w:p w14:paraId="5E98F893">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1.办理事项</w:t>
            </w:r>
          </w:p>
          <w:p w14:paraId="192D9FEB">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2.办理条件</w:t>
            </w:r>
          </w:p>
          <w:p w14:paraId="0265AE9F">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3.救助供养标准</w:t>
            </w:r>
          </w:p>
          <w:p w14:paraId="609DCE5D">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4.申请材料</w:t>
            </w:r>
          </w:p>
          <w:p w14:paraId="7BEDA6ED">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5.办理流程</w:t>
            </w:r>
          </w:p>
          <w:p w14:paraId="0F72C73F">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6.办理时间、地点</w:t>
            </w:r>
          </w:p>
          <w:p w14:paraId="14825B8B">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en-US"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7.联系方式</w:t>
            </w:r>
          </w:p>
        </w:tc>
        <w:tc>
          <w:tcPr>
            <w:tcW w:w="2520" w:type="dxa"/>
            <w:shd w:val="clear" w:color="auto" w:fill="auto"/>
            <w:noWrap w:val="0"/>
            <w:vAlign w:val="center"/>
          </w:tcPr>
          <w:p w14:paraId="2C46F50C">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《国务院关于进一步健全特困人员救助供养制度的意见》（国发（2016）14号）、省市配套政策法规文件</w:t>
            </w:r>
          </w:p>
        </w:tc>
        <w:tc>
          <w:tcPr>
            <w:tcW w:w="1620" w:type="dxa"/>
            <w:shd w:val="clear" w:color="auto" w:fill="auto"/>
            <w:noWrap w:val="0"/>
            <w:vAlign w:val="center"/>
          </w:tcPr>
          <w:p w14:paraId="4EC80CD6">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制定或获取信息之日起10个工作日内</w:t>
            </w:r>
          </w:p>
        </w:tc>
        <w:tc>
          <w:tcPr>
            <w:tcW w:w="900" w:type="dxa"/>
            <w:shd w:val="clear" w:color="auto" w:fill="auto"/>
            <w:noWrap w:val="0"/>
            <w:vAlign w:val="center"/>
          </w:tcPr>
          <w:p w14:paraId="458B8FDB">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cs="仿宋_GB2312"/>
                <w:color w:val="000000"/>
                <w:kern w:val="0"/>
                <w:sz w:val="18"/>
                <w:szCs w:val="18"/>
                <w:lang w:val="en-US" w:eastAsia="zh-CN"/>
              </w:rPr>
              <w:t>镇社会事务办</w:t>
            </w:r>
          </w:p>
        </w:tc>
        <w:tc>
          <w:tcPr>
            <w:tcW w:w="2160" w:type="dxa"/>
            <w:shd w:val="clear" w:color="auto" w:fill="auto"/>
            <w:noWrap w:val="0"/>
            <w:vAlign w:val="center"/>
          </w:tcPr>
          <w:p w14:paraId="1A031A22">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kern w:val="0"/>
                <w:sz w:val="18"/>
                <w:szCs w:val="18"/>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p w14:paraId="338E148C">
            <w:pPr>
              <w:keepNext w:val="0"/>
              <w:keepLines w:val="0"/>
              <w:pageBreakBefore w:val="0"/>
              <w:widowControl/>
              <w:shd w:val="clear" w:color="auto" w:fill="auto"/>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kern w:val="0"/>
                <w:sz w:val="18"/>
                <w:szCs w:val="18"/>
                <w:lang w:val="zh-CN" w:eastAsia="zh-CN" w:bidi="ar-SA"/>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公开查阅点（档案馆、图书馆、行政服务中心）</w:t>
            </w:r>
            <w:r>
              <w:rPr>
                <w:rFonts w:hint="eastAsia" w:ascii="仿宋_GB2312" w:hAnsi="仿宋_GB2312" w:eastAsia="仿宋_GB2312" w:cs="仿宋_GB2312"/>
                <w:color w:val="000000"/>
                <w:kern w:val="0"/>
                <w:sz w:val="18"/>
                <w:szCs w:val="18"/>
              </w:rPr>
              <w:br w:type="textWrapping"/>
            </w: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lang w:val="en-US" w:eastAsia="zh-CN"/>
              </w:rPr>
              <w:t>便民服务中心</w:t>
            </w:r>
          </w:p>
        </w:tc>
        <w:tc>
          <w:tcPr>
            <w:tcW w:w="540" w:type="dxa"/>
            <w:shd w:val="clear" w:color="auto" w:fill="auto"/>
            <w:noWrap/>
            <w:vAlign w:val="center"/>
          </w:tcPr>
          <w:p w14:paraId="777C2F32">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720" w:type="dxa"/>
            <w:gridSpan w:val="2"/>
            <w:shd w:val="clear" w:color="auto" w:fill="auto"/>
            <w:noWrap/>
            <w:vAlign w:val="center"/>
          </w:tcPr>
          <w:p w14:paraId="06F3894A">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p>
        </w:tc>
        <w:tc>
          <w:tcPr>
            <w:tcW w:w="540" w:type="dxa"/>
            <w:shd w:val="clear" w:color="auto" w:fill="auto"/>
            <w:noWrap/>
            <w:vAlign w:val="center"/>
          </w:tcPr>
          <w:p w14:paraId="11BC7D3E">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720" w:type="dxa"/>
            <w:shd w:val="clear" w:color="auto" w:fill="auto"/>
            <w:noWrap/>
            <w:vAlign w:val="center"/>
          </w:tcPr>
          <w:p w14:paraId="3380FC7C">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p>
        </w:tc>
        <w:tc>
          <w:tcPr>
            <w:tcW w:w="1440" w:type="dxa"/>
            <w:shd w:val="clear" w:color="auto" w:fill="auto"/>
            <w:noWrap/>
            <w:vAlign w:val="center"/>
          </w:tcPr>
          <w:p w14:paraId="48A7CD17">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r>
      <w:tr w14:paraId="15741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6E0160A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cs="仿宋_GB2312"/>
                <w:b w:val="0"/>
                <w:bCs w:val="0"/>
                <w:sz w:val="18"/>
                <w:szCs w:val="18"/>
                <w:lang w:val="en-US" w:eastAsia="zh-CN"/>
              </w:rPr>
            </w:pPr>
            <w:r>
              <w:rPr>
                <w:rFonts w:hint="eastAsia" w:ascii="仿宋_GB2312" w:hAnsi="仿宋_GB2312" w:cs="仿宋_GB2312"/>
                <w:b w:val="0"/>
                <w:bCs w:val="0"/>
                <w:sz w:val="18"/>
                <w:szCs w:val="18"/>
                <w:lang w:val="en-US" w:eastAsia="zh-CN"/>
              </w:rPr>
              <w:t>9</w:t>
            </w:r>
          </w:p>
        </w:tc>
        <w:tc>
          <w:tcPr>
            <w:tcW w:w="540" w:type="dxa"/>
            <w:vMerge w:val="continue"/>
            <w:shd w:val="clear" w:color="auto" w:fill="auto"/>
            <w:noWrap w:val="0"/>
            <w:vAlign w:val="center"/>
          </w:tcPr>
          <w:p w14:paraId="6EE7C9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8"/>
                <w:szCs w:val="18"/>
                <w:lang w:val="en-US" w:eastAsia="zh-CN"/>
              </w:rPr>
            </w:pPr>
          </w:p>
        </w:tc>
        <w:tc>
          <w:tcPr>
            <w:tcW w:w="732" w:type="dxa"/>
            <w:shd w:val="clear" w:color="auto" w:fill="auto"/>
            <w:noWrap w:val="0"/>
            <w:vAlign w:val="center"/>
          </w:tcPr>
          <w:p w14:paraId="2AD6B87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审核信息</w:t>
            </w:r>
          </w:p>
        </w:tc>
        <w:tc>
          <w:tcPr>
            <w:tcW w:w="2508" w:type="dxa"/>
            <w:shd w:val="clear" w:color="auto" w:fill="auto"/>
            <w:noWrap w:val="0"/>
            <w:vAlign w:val="center"/>
          </w:tcPr>
          <w:p w14:paraId="7EC3359E">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both"/>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1.初审对象名单及相关信息</w:t>
            </w:r>
          </w:p>
          <w:p w14:paraId="44C878A1">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both"/>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en-US"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2.终止供养名单</w:t>
            </w:r>
          </w:p>
        </w:tc>
        <w:tc>
          <w:tcPr>
            <w:tcW w:w="2520" w:type="dxa"/>
            <w:vMerge w:val="restart"/>
            <w:shd w:val="clear" w:color="auto" w:fill="auto"/>
            <w:noWrap w:val="0"/>
            <w:vAlign w:val="center"/>
          </w:tcPr>
          <w:p w14:paraId="5E413986">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left"/>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《国务院关于进一步健全特困人员救助供养制度的意见》（国发（2016）14号）、省市配套政策法规文件</w:t>
            </w:r>
          </w:p>
        </w:tc>
        <w:tc>
          <w:tcPr>
            <w:tcW w:w="1620" w:type="dxa"/>
            <w:vMerge w:val="restart"/>
            <w:shd w:val="clear" w:color="auto" w:fill="auto"/>
            <w:noWrap w:val="0"/>
            <w:vAlign w:val="center"/>
          </w:tcPr>
          <w:p w14:paraId="49B1BCA1">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制定或获取信息之日起10个工作日内，公示</w:t>
            </w:r>
            <w:r>
              <w:rPr>
                <w:rFonts w:hint="eastAsia" w:ascii="仿宋_GB2312" w:hAnsi="仿宋_GB2312" w:cs="仿宋_GB2312"/>
                <w:color w:val="000000"/>
                <w:kern w:val="0"/>
                <w:sz w:val="18"/>
                <w:szCs w:val="18"/>
                <w:lang w:val="en-US" w:eastAsia="zh-CN"/>
              </w:rPr>
              <w:t>7</w:t>
            </w:r>
            <w:r>
              <w:rPr>
                <w:rFonts w:hint="eastAsia" w:ascii="仿宋_GB2312" w:hAnsi="仿宋_GB2312" w:eastAsia="仿宋_GB2312" w:cs="仿宋_GB2312"/>
                <w:color w:val="000000"/>
                <w:kern w:val="0"/>
                <w:sz w:val="18"/>
                <w:szCs w:val="18"/>
                <w:lang w:val="en-US" w:eastAsia="zh-CN"/>
              </w:rPr>
              <w:t>个工作日</w:t>
            </w:r>
          </w:p>
        </w:tc>
        <w:tc>
          <w:tcPr>
            <w:tcW w:w="900" w:type="dxa"/>
            <w:vMerge w:val="restart"/>
            <w:shd w:val="clear" w:color="auto" w:fill="auto"/>
            <w:noWrap w:val="0"/>
            <w:vAlign w:val="center"/>
          </w:tcPr>
          <w:p w14:paraId="1BA725C7">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r>
              <w:rPr>
                <w:rFonts w:hint="eastAsia" w:ascii="仿宋_GB2312" w:hAnsi="仿宋_GB2312" w:cs="仿宋_GB2312"/>
                <w:color w:val="000000"/>
                <w:kern w:val="0"/>
                <w:sz w:val="18"/>
                <w:szCs w:val="18"/>
                <w:lang w:val="en-US" w:eastAsia="zh-CN"/>
              </w:rPr>
              <w:t>镇社会事务办</w:t>
            </w:r>
          </w:p>
        </w:tc>
        <w:tc>
          <w:tcPr>
            <w:tcW w:w="2160" w:type="dxa"/>
            <w:vMerge w:val="restart"/>
            <w:shd w:val="clear" w:color="auto" w:fill="auto"/>
            <w:noWrap w:val="0"/>
            <w:vAlign w:val="center"/>
          </w:tcPr>
          <w:p w14:paraId="738C92EC">
            <w:pPr>
              <w:keepNext w:val="0"/>
              <w:keepLines w:val="0"/>
              <w:pageBreakBefore w:val="0"/>
              <w:widowControl/>
              <w:shd w:val="clear" w:color="auto" w:fill="auto"/>
              <w:kinsoku/>
              <w:wordWrap/>
              <w:overflowPunct/>
              <w:topLinePunct w:val="0"/>
              <w:autoSpaceDE/>
              <w:autoSpaceDN/>
              <w:bidi w:val="0"/>
              <w:adjustRightInd/>
              <w:snapToGrid/>
              <w:spacing w:line="240" w:lineRule="exact"/>
              <w:ind w:left="0" w:leftChars="0" w:right="0" w:rightChars="0" w:firstLine="0" w:firstLineChars="0"/>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社区/企事业单位/村公示栏（电子屏）</w:t>
            </w:r>
          </w:p>
        </w:tc>
        <w:tc>
          <w:tcPr>
            <w:tcW w:w="540" w:type="dxa"/>
            <w:vMerge w:val="restart"/>
            <w:shd w:val="clear" w:color="auto" w:fill="auto"/>
            <w:noWrap/>
            <w:vAlign w:val="center"/>
          </w:tcPr>
          <w:p w14:paraId="029324FC">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720" w:type="dxa"/>
            <w:gridSpan w:val="2"/>
            <w:vMerge w:val="restart"/>
            <w:shd w:val="clear" w:color="auto" w:fill="auto"/>
            <w:noWrap/>
            <w:vAlign w:val="center"/>
          </w:tcPr>
          <w:p w14:paraId="45193D44">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p>
        </w:tc>
        <w:tc>
          <w:tcPr>
            <w:tcW w:w="540" w:type="dxa"/>
            <w:vMerge w:val="restart"/>
            <w:shd w:val="clear" w:color="auto" w:fill="auto"/>
            <w:noWrap/>
            <w:vAlign w:val="center"/>
          </w:tcPr>
          <w:p w14:paraId="25EE986D">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720" w:type="dxa"/>
            <w:vMerge w:val="restart"/>
            <w:shd w:val="clear" w:color="auto" w:fill="auto"/>
            <w:noWrap/>
            <w:vAlign w:val="center"/>
          </w:tcPr>
          <w:p w14:paraId="768F13E5">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p>
        </w:tc>
        <w:tc>
          <w:tcPr>
            <w:tcW w:w="1440" w:type="dxa"/>
            <w:vMerge w:val="restart"/>
            <w:shd w:val="clear" w:color="auto" w:fill="auto"/>
            <w:noWrap/>
            <w:vAlign w:val="center"/>
          </w:tcPr>
          <w:p w14:paraId="1132CE92">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r>
      <w:tr w14:paraId="59F35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0E1CEFD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val="0"/>
                <w:bCs w:val="0"/>
                <w:sz w:val="18"/>
                <w:szCs w:val="18"/>
                <w:lang w:val="en-US" w:eastAsia="zh-CN"/>
              </w:rPr>
            </w:pPr>
            <w:r>
              <w:rPr>
                <w:rFonts w:hint="eastAsia" w:ascii="仿宋_GB2312" w:hAnsi="仿宋_GB2312" w:cs="仿宋_GB2312"/>
                <w:b w:val="0"/>
                <w:bCs w:val="0"/>
                <w:sz w:val="18"/>
                <w:szCs w:val="18"/>
                <w:lang w:val="en-US" w:eastAsia="zh-CN"/>
              </w:rPr>
              <w:t>10</w:t>
            </w:r>
          </w:p>
        </w:tc>
        <w:tc>
          <w:tcPr>
            <w:tcW w:w="540" w:type="dxa"/>
            <w:vMerge w:val="continue"/>
            <w:shd w:val="clear" w:color="auto" w:fill="auto"/>
            <w:noWrap w:val="0"/>
            <w:vAlign w:val="center"/>
          </w:tcPr>
          <w:p w14:paraId="4C1B10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8"/>
                <w:szCs w:val="18"/>
                <w:lang w:val="en-US" w:eastAsia="zh-CN"/>
              </w:rPr>
            </w:pPr>
          </w:p>
        </w:tc>
        <w:tc>
          <w:tcPr>
            <w:tcW w:w="732" w:type="dxa"/>
            <w:shd w:val="clear" w:color="auto" w:fill="auto"/>
            <w:noWrap w:val="0"/>
            <w:vAlign w:val="center"/>
          </w:tcPr>
          <w:p w14:paraId="317DDBA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审批信息</w:t>
            </w:r>
          </w:p>
        </w:tc>
        <w:tc>
          <w:tcPr>
            <w:tcW w:w="2508" w:type="dxa"/>
            <w:shd w:val="clear" w:color="auto" w:fill="auto"/>
            <w:noWrap w:val="0"/>
            <w:vAlign w:val="center"/>
          </w:tcPr>
          <w:p w14:paraId="5AD6E897">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both"/>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en-US" w:bidi="en-US"/>
              </w:rPr>
              <w:t>特困人员名单及相关信息</w:t>
            </w:r>
          </w:p>
        </w:tc>
        <w:tc>
          <w:tcPr>
            <w:tcW w:w="2520" w:type="dxa"/>
            <w:vMerge w:val="continue"/>
            <w:shd w:val="clear" w:color="auto" w:fill="auto"/>
            <w:noWrap w:val="0"/>
            <w:vAlign w:val="center"/>
          </w:tcPr>
          <w:p w14:paraId="1AA82A08">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left"/>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p>
        </w:tc>
        <w:tc>
          <w:tcPr>
            <w:tcW w:w="1620" w:type="dxa"/>
            <w:vMerge w:val="continue"/>
            <w:shd w:val="clear" w:color="auto" w:fill="auto"/>
            <w:noWrap w:val="0"/>
            <w:vAlign w:val="center"/>
          </w:tcPr>
          <w:p w14:paraId="1EC9641B">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p>
        </w:tc>
        <w:tc>
          <w:tcPr>
            <w:tcW w:w="900" w:type="dxa"/>
            <w:vMerge w:val="continue"/>
            <w:shd w:val="clear" w:color="auto" w:fill="auto"/>
            <w:noWrap w:val="0"/>
            <w:vAlign w:val="center"/>
          </w:tcPr>
          <w:p w14:paraId="7A124A0B">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p>
        </w:tc>
        <w:tc>
          <w:tcPr>
            <w:tcW w:w="2160" w:type="dxa"/>
            <w:vMerge w:val="continue"/>
            <w:shd w:val="clear" w:color="auto" w:fill="auto"/>
            <w:noWrap w:val="0"/>
            <w:vAlign w:val="center"/>
          </w:tcPr>
          <w:p w14:paraId="3E1BA504">
            <w:pPr>
              <w:keepNext w:val="0"/>
              <w:keepLines w:val="0"/>
              <w:pageBreakBefore w:val="0"/>
              <w:widowControl/>
              <w:shd w:val="clear" w:color="auto" w:fill="auto"/>
              <w:kinsoku/>
              <w:wordWrap/>
              <w:overflowPunct/>
              <w:topLinePunct w:val="0"/>
              <w:autoSpaceDE/>
              <w:autoSpaceDN/>
              <w:bidi w:val="0"/>
              <w:adjustRightInd/>
              <w:snapToGrid/>
              <w:spacing w:line="240" w:lineRule="exact"/>
              <w:ind w:left="0" w:leftChars="0" w:right="0" w:rightChars="0" w:firstLine="0" w:firstLineChars="0"/>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p>
        </w:tc>
        <w:tc>
          <w:tcPr>
            <w:tcW w:w="540" w:type="dxa"/>
            <w:vMerge w:val="continue"/>
            <w:shd w:val="clear" w:color="auto" w:fill="auto"/>
            <w:noWrap/>
            <w:vAlign w:val="center"/>
          </w:tcPr>
          <w:p w14:paraId="04945F97">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720" w:type="dxa"/>
            <w:gridSpan w:val="2"/>
            <w:vMerge w:val="continue"/>
            <w:shd w:val="clear" w:color="auto" w:fill="auto"/>
            <w:noWrap/>
            <w:vAlign w:val="center"/>
          </w:tcPr>
          <w:p w14:paraId="23E41A6B">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p>
        </w:tc>
        <w:tc>
          <w:tcPr>
            <w:tcW w:w="540" w:type="dxa"/>
            <w:vMerge w:val="continue"/>
            <w:shd w:val="clear" w:color="auto" w:fill="auto"/>
            <w:noWrap/>
            <w:vAlign w:val="center"/>
          </w:tcPr>
          <w:p w14:paraId="0482B368">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720" w:type="dxa"/>
            <w:vMerge w:val="continue"/>
            <w:shd w:val="clear" w:color="auto" w:fill="auto"/>
            <w:noWrap/>
            <w:vAlign w:val="center"/>
          </w:tcPr>
          <w:p w14:paraId="492C3E32">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p>
        </w:tc>
        <w:tc>
          <w:tcPr>
            <w:tcW w:w="1440" w:type="dxa"/>
            <w:vMerge w:val="continue"/>
            <w:shd w:val="clear" w:color="auto" w:fill="auto"/>
            <w:noWrap/>
            <w:vAlign w:val="center"/>
          </w:tcPr>
          <w:p w14:paraId="3081FBD4">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p>
        </w:tc>
      </w:tr>
      <w:tr w14:paraId="3C3A9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659F38F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val="0"/>
                <w:bCs w:val="0"/>
                <w:sz w:val="18"/>
                <w:szCs w:val="18"/>
                <w:lang w:val="en-US" w:eastAsia="zh-CN"/>
              </w:rPr>
            </w:pPr>
            <w:r>
              <w:rPr>
                <w:rFonts w:hint="eastAsia" w:ascii="仿宋_GB2312" w:hAnsi="仿宋_GB2312" w:cs="仿宋_GB2312"/>
                <w:b w:val="0"/>
                <w:bCs w:val="0"/>
                <w:sz w:val="18"/>
                <w:szCs w:val="18"/>
                <w:lang w:val="en-US" w:eastAsia="zh-CN"/>
              </w:rPr>
              <w:t>11</w:t>
            </w:r>
          </w:p>
        </w:tc>
        <w:tc>
          <w:tcPr>
            <w:tcW w:w="540" w:type="dxa"/>
            <w:shd w:val="clear" w:color="auto" w:fill="auto"/>
            <w:noWrap w:val="0"/>
            <w:vAlign w:val="center"/>
          </w:tcPr>
          <w:p w14:paraId="3086B5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临时救助</w:t>
            </w:r>
          </w:p>
        </w:tc>
        <w:tc>
          <w:tcPr>
            <w:tcW w:w="732" w:type="dxa"/>
            <w:shd w:val="clear" w:color="auto" w:fill="auto"/>
            <w:noWrap w:val="0"/>
            <w:vAlign w:val="center"/>
          </w:tcPr>
          <w:p w14:paraId="7A678A7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政策法规文件</w:t>
            </w:r>
          </w:p>
        </w:tc>
        <w:tc>
          <w:tcPr>
            <w:tcW w:w="2508" w:type="dxa"/>
            <w:shd w:val="clear" w:color="auto" w:fill="auto"/>
            <w:noWrap w:val="0"/>
            <w:vAlign w:val="center"/>
          </w:tcPr>
          <w:p w14:paraId="2A211E2C">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en-US"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en-US" w:bidi="en-US"/>
              </w:rPr>
              <w:t>1.《国务院关于全面建立临时救助制度的通知》（国发〔2014〕47号）</w:t>
            </w:r>
          </w:p>
          <w:p w14:paraId="7A50971C">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en-US"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en-US" w:bidi="en-US"/>
              </w:rPr>
              <w:t>2.《民政部财政部关于进一步加强和改进临时救助工作的意见》（民发〔2018〕23号）</w:t>
            </w:r>
          </w:p>
          <w:p w14:paraId="1BD14BD9">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en-US"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en-US" w:bidi="en-US"/>
              </w:rPr>
              <w:t>3.省市配套政策法规文件</w:t>
            </w:r>
          </w:p>
        </w:tc>
        <w:tc>
          <w:tcPr>
            <w:tcW w:w="2520" w:type="dxa"/>
            <w:shd w:val="clear" w:color="auto" w:fill="auto"/>
            <w:noWrap w:val="0"/>
            <w:vAlign w:val="center"/>
          </w:tcPr>
          <w:p w14:paraId="2CA6BFC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 xml:space="preserve">《中华人民共和国信息公开 </w:t>
            </w:r>
          </w:p>
          <w:p w14:paraId="6E285E8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default" w:ascii="仿宋_GB2312" w:hAnsi="仿宋_GB2312" w:eastAsia="仿宋_GB2312" w:cs="仿宋_GB2312"/>
                <w:color w:val="000000"/>
                <w:spacing w:val="0"/>
                <w:w w:val="100"/>
                <w:kern w:val="0"/>
                <w:position w:val="0"/>
                <w:sz w:val="18"/>
                <w:szCs w:val="18"/>
                <w:u w:val="none"/>
                <w:shd w:val="clear" w:color="auto" w:fill="auto"/>
                <w:lang w:val="en-US" w:eastAsia="zh-CN" w:bidi="en-US"/>
              </w:rPr>
              <w:t xml:space="preserve">条例》（国务院令第711 </w:t>
            </w:r>
          </w:p>
          <w:p w14:paraId="2061EAE8">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rPr>
                <w:rFonts w:hint="eastAsia" w:ascii="宋体" w:hAnsi="宋体" w:eastAsia="宋体" w:cs="宋体"/>
                <w:color w:val="000000"/>
                <w:spacing w:val="0"/>
                <w:w w:val="100"/>
                <w:kern w:val="2"/>
                <w:position w:val="0"/>
                <w:sz w:val="22"/>
                <w:szCs w:val="22"/>
                <w:u w:val="none"/>
                <w:shd w:val="clear" w:color="auto" w:fill="auto"/>
                <w:lang w:val="en-US" w:eastAsia="zh-CN" w:bidi="zh-TW"/>
              </w:rPr>
            </w:pPr>
            <w:r>
              <w:rPr>
                <w:rFonts w:hint="default" w:ascii="仿宋_GB2312" w:hAnsi="仿宋_GB2312" w:eastAsia="仿宋_GB2312" w:cs="仿宋_GB2312"/>
                <w:color w:val="000000"/>
                <w:spacing w:val="0"/>
                <w:w w:val="100"/>
                <w:kern w:val="0"/>
                <w:position w:val="0"/>
                <w:sz w:val="18"/>
                <w:szCs w:val="18"/>
                <w:u w:val="none"/>
                <w:shd w:val="clear" w:color="auto" w:fill="auto"/>
                <w:lang w:val="en-US" w:eastAsia="zh-CN" w:bidi="en-US"/>
              </w:rPr>
              <w:t>号）及相关规定</w:t>
            </w:r>
          </w:p>
        </w:tc>
        <w:tc>
          <w:tcPr>
            <w:tcW w:w="1620" w:type="dxa"/>
            <w:shd w:val="clear" w:color="auto" w:fill="auto"/>
            <w:noWrap w:val="0"/>
            <w:vAlign w:val="center"/>
          </w:tcPr>
          <w:p w14:paraId="6BF888F1">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制定或获取信息之日起10个工作日内</w:t>
            </w:r>
          </w:p>
        </w:tc>
        <w:tc>
          <w:tcPr>
            <w:tcW w:w="900" w:type="dxa"/>
            <w:shd w:val="clear" w:color="auto" w:fill="auto"/>
            <w:noWrap w:val="0"/>
            <w:vAlign w:val="center"/>
          </w:tcPr>
          <w:p w14:paraId="22E13DB1">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r>
              <w:rPr>
                <w:rFonts w:hint="eastAsia" w:ascii="仿宋_GB2312" w:hAnsi="仿宋_GB2312" w:cs="仿宋_GB2312"/>
                <w:color w:val="000000"/>
                <w:kern w:val="0"/>
                <w:sz w:val="18"/>
                <w:szCs w:val="18"/>
                <w:lang w:val="en-US" w:eastAsia="zh-CN"/>
              </w:rPr>
              <w:t>镇社会事务办</w:t>
            </w:r>
          </w:p>
        </w:tc>
        <w:tc>
          <w:tcPr>
            <w:tcW w:w="2160" w:type="dxa"/>
            <w:shd w:val="clear" w:color="auto" w:fill="auto"/>
            <w:noWrap w:val="0"/>
            <w:vAlign w:val="center"/>
          </w:tcPr>
          <w:p w14:paraId="36BAE832">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kern w:val="0"/>
                <w:sz w:val="18"/>
                <w:szCs w:val="18"/>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p w14:paraId="71840EC3">
            <w:pPr>
              <w:keepNext w:val="0"/>
              <w:keepLines w:val="0"/>
              <w:pageBreakBefore w:val="0"/>
              <w:widowControl/>
              <w:shd w:val="clear" w:color="auto" w:fill="auto"/>
              <w:kinsoku/>
              <w:wordWrap/>
              <w:overflowPunct/>
              <w:topLinePunct w:val="0"/>
              <w:autoSpaceDE/>
              <w:autoSpaceDN/>
              <w:bidi w:val="0"/>
              <w:adjustRightInd/>
              <w:snapToGrid/>
              <w:spacing w:line="240" w:lineRule="exact"/>
              <w:ind w:left="0" w:leftChars="0" w:right="0" w:rightChars="0" w:firstLine="0" w:firstLineChars="0"/>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公开查阅点（档案馆、图书馆、行政服务中心）</w:t>
            </w:r>
            <w:r>
              <w:rPr>
                <w:rFonts w:hint="eastAsia" w:ascii="仿宋_GB2312" w:hAnsi="仿宋_GB2312" w:eastAsia="仿宋_GB2312" w:cs="仿宋_GB2312"/>
                <w:color w:val="000000"/>
                <w:kern w:val="0"/>
                <w:sz w:val="18"/>
                <w:szCs w:val="18"/>
              </w:rPr>
              <w:br w:type="textWrapping"/>
            </w: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lang w:val="en-US" w:eastAsia="zh-CN"/>
              </w:rPr>
              <w:t>便民服务中心</w:t>
            </w:r>
          </w:p>
        </w:tc>
        <w:tc>
          <w:tcPr>
            <w:tcW w:w="540" w:type="dxa"/>
            <w:shd w:val="clear" w:color="auto" w:fill="auto"/>
            <w:noWrap/>
            <w:vAlign w:val="center"/>
          </w:tcPr>
          <w:p w14:paraId="784036B1">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720" w:type="dxa"/>
            <w:gridSpan w:val="2"/>
            <w:shd w:val="clear" w:color="auto" w:fill="auto"/>
            <w:noWrap/>
            <w:vAlign w:val="center"/>
          </w:tcPr>
          <w:p w14:paraId="30CFC882">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p>
        </w:tc>
        <w:tc>
          <w:tcPr>
            <w:tcW w:w="540" w:type="dxa"/>
            <w:shd w:val="clear" w:color="auto" w:fill="auto"/>
            <w:noWrap/>
            <w:vAlign w:val="center"/>
          </w:tcPr>
          <w:p w14:paraId="67E2BE46">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720" w:type="dxa"/>
            <w:shd w:val="clear" w:color="auto" w:fill="auto"/>
            <w:noWrap/>
            <w:vAlign w:val="center"/>
          </w:tcPr>
          <w:p w14:paraId="034C61C2">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p>
        </w:tc>
        <w:tc>
          <w:tcPr>
            <w:tcW w:w="1440" w:type="dxa"/>
            <w:shd w:val="clear" w:color="auto" w:fill="auto"/>
            <w:noWrap/>
            <w:vAlign w:val="center"/>
          </w:tcPr>
          <w:p w14:paraId="6F68A234">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r>
      <w:tr w14:paraId="0E448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6216064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val="0"/>
                <w:bCs w:val="0"/>
                <w:kern w:val="2"/>
                <w:sz w:val="18"/>
                <w:szCs w:val="18"/>
                <w:lang w:val="en-US" w:eastAsia="zh-CN" w:bidi="ar-SA"/>
              </w:rPr>
            </w:pPr>
            <w:r>
              <w:rPr>
                <w:rFonts w:hint="eastAsia" w:ascii="仿宋_GB2312" w:hAnsi="仿宋_GB2312" w:cs="仿宋_GB2312"/>
                <w:b w:val="0"/>
                <w:bCs w:val="0"/>
                <w:kern w:val="2"/>
                <w:sz w:val="18"/>
                <w:szCs w:val="18"/>
                <w:lang w:val="en-US" w:eastAsia="zh-CN" w:bidi="ar-SA"/>
              </w:rPr>
              <w:t>12</w:t>
            </w:r>
          </w:p>
        </w:tc>
        <w:tc>
          <w:tcPr>
            <w:tcW w:w="540" w:type="dxa"/>
            <w:vMerge w:val="restart"/>
            <w:shd w:val="clear" w:color="auto" w:fill="auto"/>
            <w:noWrap w:val="0"/>
            <w:vAlign w:val="center"/>
          </w:tcPr>
          <w:p w14:paraId="06E4B6F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临时救助</w:t>
            </w:r>
          </w:p>
        </w:tc>
        <w:tc>
          <w:tcPr>
            <w:tcW w:w="732" w:type="dxa"/>
            <w:shd w:val="clear" w:color="auto" w:fill="auto"/>
            <w:noWrap w:val="0"/>
            <w:vAlign w:val="center"/>
          </w:tcPr>
          <w:p w14:paraId="58D8BB3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办事指南</w:t>
            </w:r>
          </w:p>
        </w:tc>
        <w:tc>
          <w:tcPr>
            <w:tcW w:w="2508" w:type="dxa"/>
            <w:shd w:val="clear" w:color="auto" w:fill="auto"/>
            <w:noWrap w:val="0"/>
            <w:vAlign w:val="center"/>
          </w:tcPr>
          <w:p w14:paraId="7A958C2B">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1.办理事项</w:t>
            </w:r>
          </w:p>
          <w:p w14:paraId="2539AF5F">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2.办理条件</w:t>
            </w:r>
          </w:p>
          <w:p w14:paraId="4E3A86E7">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3.救助标准</w:t>
            </w:r>
          </w:p>
          <w:p w14:paraId="43B6D5C1">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4.申请材料</w:t>
            </w:r>
          </w:p>
          <w:p w14:paraId="62195659">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5.办理流程</w:t>
            </w:r>
          </w:p>
          <w:p w14:paraId="09A00F1F">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6.办理时间、地点</w:t>
            </w:r>
          </w:p>
          <w:p w14:paraId="0CEC3D1B">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en-US"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7.联系方式</w:t>
            </w:r>
          </w:p>
        </w:tc>
        <w:tc>
          <w:tcPr>
            <w:tcW w:w="2520" w:type="dxa"/>
            <w:shd w:val="clear" w:color="auto" w:fill="auto"/>
            <w:noWrap w:val="0"/>
            <w:vAlign w:val="center"/>
          </w:tcPr>
          <w:p w14:paraId="3440E8EA">
            <w:pPr>
              <w:pStyle w:val="10"/>
              <w:keepNext w:val="0"/>
              <w:keepLines w:val="0"/>
              <w:widowControl w:val="0"/>
              <w:shd w:val="clear" w:color="auto" w:fill="auto"/>
              <w:bidi w:val="0"/>
              <w:spacing w:before="0" w:after="0" w:line="272" w:lineRule="exact"/>
              <w:ind w:left="0" w:leftChars="0" w:right="0" w:rightChars="0" w:firstLine="0" w:firstLineChars="0"/>
              <w:jc w:val="left"/>
              <w:rPr>
                <w:rFonts w:hint="default"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《国务院关于全面建立临时救助制度的通知》（国发（2014）47号）、省市相关政策法规文件</w:t>
            </w:r>
          </w:p>
        </w:tc>
        <w:tc>
          <w:tcPr>
            <w:tcW w:w="1620" w:type="dxa"/>
            <w:shd w:val="clear" w:color="auto" w:fill="auto"/>
            <w:noWrap w:val="0"/>
            <w:vAlign w:val="center"/>
          </w:tcPr>
          <w:p w14:paraId="1C907F0B">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r>
              <w:rPr>
                <w:rFonts w:hint="eastAsia" w:ascii="仿宋_GB2312" w:hAnsi="仿宋_GB2312" w:eastAsia="仿宋_GB2312" w:cs="仿宋_GB2312"/>
                <w:color w:val="000000"/>
                <w:kern w:val="0"/>
                <w:sz w:val="18"/>
                <w:szCs w:val="18"/>
                <w:lang w:val="en-US" w:eastAsia="zh-CN"/>
              </w:rPr>
              <w:t>制定或获取信息之日起10个工作日内</w:t>
            </w:r>
          </w:p>
        </w:tc>
        <w:tc>
          <w:tcPr>
            <w:tcW w:w="900" w:type="dxa"/>
            <w:shd w:val="clear" w:color="auto" w:fill="auto"/>
            <w:noWrap w:val="0"/>
            <w:vAlign w:val="center"/>
          </w:tcPr>
          <w:p w14:paraId="7DDF386A">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r>
              <w:rPr>
                <w:rFonts w:hint="eastAsia" w:ascii="仿宋_GB2312" w:hAnsi="仿宋_GB2312" w:cs="仿宋_GB2312"/>
                <w:color w:val="000000"/>
                <w:kern w:val="0"/>
                <w:sz w:val="18"/>
                <w:szCs w:val="18"/>
                <w:lang w:val="en-US" w:eastAsia="zh-CN"/>
              </w:rPr>
              <w:t>镇社会事务办</w:t>
            </w:r>
          </w:p>
        </w:tc>
        <w:tc>
          <w:tcPr>
            <w:tcW w:w="2160" w:type="dxa"/>
            <w:shd w:val="clear" w:color="auto" w:fill="auto"/>
            <w:noWrap w:val="0"/>
            <w:vAlign w:val="center"/>
          </w:tcPr>
          <w:p w14:paraId="19815A86">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kern w:val="0"/>
                <w:sz w:val="18"/>
                <w:szCs w:val="18"/>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p w14:paraId="31EEF387">
            <w:pPr>
              <w:pStyle w:val="2"/>
              <w:keepNext w:val="0"/>
              <w:keepLines w:val="0"/>
              <w:pageBreakBefore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w w:val="100"/>
                <w:kern w:val="0"/>
                <w:sz w:val="18"/>
                <w:szCs w:val="18"/>
                <w:shd w:val="clear" w:color="auto" w:fill="auto"/>
                <w:lang w:val="en-US" w:eastAsia="zh-CN" w:bidi="ar-SA"/>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lang w:val="en-US" w:eastAsia="zh-CN"/>
              </w:rPr>
              <w:t>便民服务中心</w:t>
            </w:r>
            <w:r>
              <w:rPr>
                <w:rFonts w:hint="eastAsia" w:ascii="仿宋_GB2312" w:hAnsi="仿宋_GB2312" w:eastAsia="仿宋_GB2312" w:cs="仿宋_GB2312"/>
                <w:color w:val="000000"/>
                <w:kern w:val="0"/>
                <w:sz w:val="18"/>
                <w:szCs w:val="18"/>
                <w:lang w:val="en-US" w:eastAsia="zh-CN"/>
              </w:rPr>
              <w:br w:type="textWrapping"/>
            </w: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社区/企事业单位/村公示栏（电子屏）</w:t>
            </w:r>
          </w:p>
        </w:tc>
        <w:tc>
          <w:tcPr>
            <w:tcW w:w="540" w:type="dxa"/>
            <w:shd w:val="clear" w:color="auto" w:fill="auto"/>
            <w:noWrap/>
            <w:vAlign w:val="center"/>
          </w:tcPr>
          <w:p w14:paraId="752DDE01">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720" w:type="dxa"/>
            <w:gridSpan w:val="2"/>
            <w:shd w:val="clear" w:color="auto" w:fill="auto"/>
            <w:noWrap/>
            <w:vAlign w:val="center"/>
          </w:tcPr>
          <w:p w14:paraId="3062A0EC">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p>
        </w:tc>
        <w:tc>
          <w:tcPr>
            <w:tcW w:w="540" w:type="dxa"/>
            <w:shd w:val="clear" w:color="auto" w:fill="auto"/>
            <w:noWrap/>
            <w:vAlign w:val="center"/>
          </w:tcPr>
          <w:p w14:paraId="7FA33D1D">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720" w:type="dxa"/>
            <w:shd w:val="clear" w:color="auto" w:fill="auto"/>
            <w:noWrap/>
            <w:vAlign w:val="center"/>
          </w:tcPr>
          <w:p w14:paraId="759BFD82">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p>
        </w:tc>
        <w:tc>
          <w:tcPr>
            <w:tcW w:w="1440" w:type="dxa"/>
            <w:shd w:val="clear" w:color="auto" w:fill="auto"/>
            <w:noWrap/>
            <w:vAlign w:val="center"/>
          </w:tcPr>
          <w:p w14:paraId="08B7D563">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r>
      <w:tr w14:paraId="6B280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20F35C5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val="0"/>
                <w:bCs w:val="0"/>
                <w:kern w:val="2"/>
                <w:sz w:val="18"/>
                <w:szCs w:val="18"/>
                <w:lang w:val="en-US" w:eastAsia="zh-CN" w:bidi="ar-SA"/>
              </w:rPr>
            </w:pPr>
            <w:r>
              <w:rPr>
                <w:rFonts w:hint="eastAsia" w:ascii="仿宋_GB2312" w:hAnsi="仿宋_GB2312" w:eastAsia="仿宋_GB2312" w:cs="仿宋_GB2312"/>
                <w:b w:val="0"/>
                <w:bCs w:val="0"/>
                <w:sz w:val="18"/>
                <w:szCs w:val="18"/>
                <w:lang w:val="en-US" w:eastAsia="zh-CN"/>
              </w:rPr>
              <w:t>1</w:t>
            </w:r>
            <w:r>
              <w:rPr>
                <w:rFonts w:hint="eastAsia" w:ascii="仿宋_GB2312" w:hAnsi="仿宋_GB2312" w:cs="仿宋_GB2312"/>
                <w:b w:val="0"/>
                <w:bCs w:val="0"/>
                <w:sz w:val="18"/>
                <w:szCs w:val="18"/>
                <w:lang w:val="en-US" w:eastAsia="zh-CN"/>
              </w:rPr>
              <w:t>3</w:t>
            </w:r>
          </w:p>
        </w:tc>
        <w:tc>
          <w:tcPr>
            <w:tcW w:w="540" w:type="dxa"/>
            <w:vMerge w:val="continue"/>
            <w:shd w:val="clear" w:color="auto" w:fill="auto"/>
            <w:noWrap w:val="0"/>
            <w:vAlign w:val="center"/>
          </w:tcPr>
          <w:p w14:paraId="309012B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8"/>
                <w:szCs w:val="18"/>
                <w:lang w:val="en-US" w:eastAsia="zh-CN"/>
              </w:rPr>
            </w:pPr>
          </w:p>
        </w:tc>
        <w:tc>
          <w:tcPr>
            <w:tcW w:w="732" w:type="dxa"/>
            <w:shd w:val="clear" w:color="auto" w:fill="auto"/>
            <w:noWrap w:val="0"/>
            <w:vAlign w:val="center"/>
          </w:tcPr>
          <w:p w14:paraId="3A4C8E1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审核</w:t>
            </w:r>
            <w:r>
              <w:rPr>
                <w:rFonts w:hint="eastAsia" w:ascii="仿宋_GB2312" w:hAnsi="仿宋_GB2312" w:cs="仿宋_GB2312"/>
                <w:color w:val="000000"/>
                <w:kern w:val="0"/>
                <w:sz w:val="18"/>
                <w:szCs w:val="18"/>
                <w:lang w:val="en-US" w:eastAsia="zh-CN"/>
              </w:rPr>
              <w:t>审批</w:t>
            </w:r>
            <w:r>
              <w:rPr>
                <w:rFonts w:hint="eastAsia" w:ascii="仿宋_GB2312" w:hAnsi="仿宋_GB2312" w:eastAsia="仿宋_GB2312" w:cs="仿宋_GB2312"/>
                <w:color w:val="000000"/>
                <w:kern w:val="0"/>
                <w:sz w:val="18"/>
                <w:szCs w:val="18"/>
                <w:lang w:val="en-US" w:eastAsia="zh-CN"/>
              </w:rPr>
              <w:t>信息</w:t>
            </w:r>
          </w:p>
        </w:tc>
        <w:tc>
          <w:tcPr>
            <w:tcW w:w="2508" w:type="dxa"/>
            <w:shd w:val="clear" w:color="auto" w:fill="auto"/>
            <w:noWrap w:val="0"/>
            <w:vAlign w:val="center"/>
          </w:tcPr>
          <w:p w14:paraId="5459B135">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1.支出型临时救助对象名单</w:t>
            </w:r>
          </w:p>
          <w:p w14:paraId="2B5CDB63">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2.救助金额</w:t>
            </w:r>
          </w:p>
          <w:p w14:paraId="74BC86FD">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rPr>
                <w:rFonts w:hint="default" w:ascii="仿宋_GB2312" w:hAnsi="仿宋_GB2312" w:eastAsia="仿宋_GB2312" w:cs="仿宋_GB2312"/>
                <w:color w:val="000000"/>
                <w:spacing w:val="0"/>
                <w:w w:val="100"/>
                <w:kern w:val="0"/>
                <w:position w:val="0"/>
                <w:sz w:val="18"/>
                <w:szCs w:val="18"/>
                <w:u w:val="none"/>
                <w:shd w:val="clear" w:color="auto" w:fill="auto"/>
                <w:lang w:val="en-US" w:eastAsia="en-US"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3.救助事由</w:t>
            </w:r>
          </w:p>
        </w:tc>
        <w:tc>
          <w:tcPr>
            <w:tcW w:w="2520" w:type="dxa"/>
            <w:shd w:val="clear" w:color="auto" w:fill="auto"/>
            <w:noWrap w:val="0"/>
            <w:vAlign w:val="center"/>
          </w:tcPr>
          <w:p w14:paraId="57349126">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《国务院关于全面建立临时救助制度的通知》（国发（2014）47号）、省市相关政策法规文件</w:t>
            </w:r>
          </w:p>
        </w:tc>
        <w:tc>
          <w:tcPr>
            <w:tcW w:w="1620" w:type="dxa"/>
            <w:shd w:val="clear" w:color="auto" w:fill="auto"/>
            <w:noWrap w:val="0"/>
            <w:vAlign w:val="center"/>
          </w:tcPr>
          <w:p w14:paraId="638E5B95">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制定或获取信息之日起10个工作日内</w:t>
            </w:r>
          </w:p>
        </w:tc>
        <w:tc>
          <w:tcPr>
            <w:tcW w:w="900" w:type="dxa"/>
            <w:shd w:val="clear" w:color="auto" w:fill="auto"/>
            <w:noWrap w:val="0"/>
            <w:vAlign w:val="center"/>
          </w:tcPr>
          <w:p w14:paraId="3965DB63">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r>
              <w:rPr>
                <w:rFonts w:hint="eastAsia" w:ascii="仿宋_GB2312" w:hAnsi="仿宋_GB2312" w:cs="仿宋_GB2312"/>
                <w:color w:val="000000"/>
                <w:kern w:val="0"/>
                <w:sz w:val="18"/>
                <w:szCs w:val="18"/>
                <w:lang w:val="en-US" w:eastAsia="zh-CN"/>
              </w:rPr>
              <w:t>镇社会事务办</w:t>
            </w:r>
          </w:p>
        </w:tc>
        <w:tc>
          <w:tcPr>
            <w:tcW w:w="2160" w:type="dxa"/>
            <w:shd w:val="clear" w:color="auto" w:fill="auto"/>
            <w:noWrap w:val="0"/>
            <w:vAlign w:val="center"/>
          </w:tcPr>
          <w:p w14:paraId="31C2992C">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kern w:val="0"/>
                <w:sz w:val="18"/>
                <w:szCs w:val="18"/>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p w14:paraId="0F71BDA0">
            <w:pPr>
              <w:pStyle w:val="2"/>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社区/企事业单位/村公示栏（电子屏）</w:t>
            </w:r>
          </w:p>
        </w:tc>
        <w:tc>
          <w:tcPr>
            <w:tcW w:w="540" w:type="dxa"/>
            <w:shd w:val="clear" w:color="auto" w:fill="auto"/>
            <w:noWrap/>
            <w:vAlign w:val="center"/>
          </w:tcPr>
          <w:p w14:paraId="17249B80">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720" w:type="dxa"/>
            <w:gridSpan w:val="2"/>
            <w:shd w:val="clear" w:color="auto" w:fill="auto"/>
            <w:noWrap/>
            <w:vAlign w:val="center"/>
          </w:tcPr>
          <w:p w14:paraId="28E41027">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p>
        </w:tc>
        <w:tc>
          <w:tcPr>
            <w:tcW w:w="540" w:type="dxa"/>
            <w:shd w:val="clear" w:color="auto" w:fill="auto"/>
            <w:noWrap/>
            <w:vAlign w:val="center"/>
          </w:tcPr>
          <w:p w14:paraId="76799DB4">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720" w:type="dxa"/>
            <w:shd w:val="clear" w:color="auto" w:fill="auto"/>
            <w:noWrap/>
            <w:vAlign w:val="center"/>
          </w:tcPr>
          <w:p w14:paraId="717ED9B3">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p>
        </w:tc>
        <w:tc>
          <w:tcPr>
            <w:tcW w:w="1440" w:type="dxa"/>
            <w:shd w:val="clear" w:color="auto" w:fill="auto"/>
            <w:noWrap/>
            <w:vAlign w:val="center"/>
          </w:tcPr>
          <w:p w14:paraId="5F4C481E">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r>
    </w:tbl>
    <w:p w14:paraId="7F69A862">
      <w:pPr>
        <w:rPr>
          <w:rFonts w:hint="eastAsia"/>
        </w:rPr>
      </w:pPr>
    </w:p>
    <w:p w14:paraId="28249B81">
      <w:pPr>
        <w:rPr>
          <w:rFonts w:hint="eastAsia" w:ascii="方正小标宋_GBK" w:hAnsi="方正小标宋_GBK" w:eastAsia="方正小标宋_GBK"/>
          <w:b w:val="0"/>
          <w:bCs w:val="0"/>
          <w:sz w:val="30"/>
        </w:rPr>
      </w:pPr>
      <w:r>
        <w:rPr>
          <w:rFonts w:hint="eastAsia" w:ascii="方正小标宋_GBK" w:hAnsi="方正小标宋_GBK" w:eastAsia="方正小标宋_GBK"/>
          <w:b w:val="0"/>
          <w:bCs w:val="0"/>
          <w:sz w:val="30"/>
        </w:rPr>
        <w:br w:type="page"/>
      </w:r>
    </w:p>
    <w:p w14:paraId="443C67D3">
      <w:pPr>
        <w:pStyle w:val="2"/>
        <w:keepNext w:val="0"/>
        <w:keepLines w:val="0"/>
        <w:pageBreakBefore w:val="0"/>
        <w:widowControl w:val="0"/>
        <w:kinsoku/>
        <w:wordWrap/>
        <w:overflowPunct/>
        <w:topLinePunct w:val="0"/>
        <w:autoSpaceDE/>
        <w:autoSpaceDN/>
        <w:bidi w:val="0"/>
        <w:adjustRightInd/>
        <w:snapToGrid/>
        <w:spacing w:before="223" w:beforeLines="50" w:after="223" w:afterLines="50" w:line="560" w:lineRule="exact"/>
        <w:jc w:val="center"/>
        <w:textAlignment w:val="auto"/>
        <w:outlineLvl w:val="0"/>
        <w:rPr>
          <w:rFonts w:hint="eastAsia"/>
        </w:rPr>
      </w:pPr>
      <w:bookmarkStart w:id="26" w:name="_Toc16812"/>
      <w:bookmarkStart w:id="27" w:name="_Toc458"/>
      <w:r>
        <w:rPr>
          <w:rFonts w:hint="eastAsia" w:ascii="黑体" w:hAnsi="黑体" w:eastAsia="黑体" w:cs="黑体"/>
          <w:sz w:val="30"/>
          <w:szCs w:val="30"/>
          <w:lang w:eastAsia="zh-CN"/>
        </w:rPr>
        <w:t>（</w:t>
      </w:r>
      <w:r>
        <w:rPr>
          <w:rFonts w:hint="eastAsia" w:ascii="黑体" w:hAnsi="黑体" w:eastAsia="黑体" w:cs="黑体"/>
          <w:sz w:val="30"/>
          <w:szCs w:val="30"/>
          <w:lang w:val="en-US" w:eastAsia="zh-CN"/>
        </w:rPr>
        <w:t>十四</w:t>
      </w:r>
      <w:r>
        <w:rPr>
          <w:rFonts w:hint="eastAsia" w:ascii="黑体" w:hAnsi="黑体" w:eastAsia="黑体" w:cs="黑体"/>
          <w:sz w:val="30"/>
          <w:szCs w:val="30"/>
          <w:lang w:eastAsia="zh-CN"/>
        </w:rPr>
        <w:t>）</w:t>
      </w:r>
      <w:r>
        <w:rPr>
          <w:rFonts w:hint="eastAsia" w:ascii="黑体" w:hAnsi="黑体" w:eastAsia="黑体" w:cs="黑体"/>
          <w:sz w:val="30"/>
          <w:szCs w:val="30"/>
          <w:lang w:val="en-US" w:eastAsia="zh-CN"/>
        </w:rPr>
        <w:t>养老服务</w:t>
      </w:r>
      <w:r>
        <w:rPr>
          <w:rFonts w:hint="eastAsia" w:ascii="黑体" w:hAnsi="黑体" w:eastAsia="黑体" w:cs="黑体"/>
          <w:sz w:val="30"/>
          <w:szCs w:val="30"/>
        </w:rPr>
        <w:t>领域基层政务公开标准目录</w:t>
      </w:r>
      <w:bookmarkEnd w:id="26"/>
      <w:bookmarkEnd w:id="27"/>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540"/>
        <w:gridCol w:w="900"/>
        <w:gridCol w:w="2340"/>
        <w:gridCol w:w="2520"/>
        <w:gridCol w:w="1620"/>
        <w:gridCol w:w="900"/>
        <w:gridCol w:w="2160"/>
        <w:gridCol w:w="540"/>
        <w:gridCol w:w="709"/>
        <w:gridCol w:w="11"/>
        <w:gridCol w:w="540"/>
        <w:gridCol w:w="720"/>
        <w:gridCol w:w="1440"/>
      </w:tblGrid>
      <w:tr w14:paraId="7C93C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noWrap w:val="0"/>
            <w:vAlign w:val="center"/>
          </w:tcPr>
          <w:p w14:paraId="1A933713">
            <w:pPr>
              <w:widowControl/>
              <w:jc w:val="center"/>
              <w:rPr>
                <w:rFonts w:hint="eastAsia" w:ascii="黑体" w:hAnsi="Times New Roman" w:eastAsia="黑体"/>
                <w:color w:val="000000"/>
                <w:kern w:val="0"/>
                <w:sz w:val="22"/>
              </w:rPr>
            </w:pPr>
            <w:r>
              <w:rPr>
                <w:rFonts w:hint="eastAsia" w:ascii="黑体" w:hAnsi="宋体" w:eastAsia="黑体"/>
                <w:color w:val="000000"/>
                <w:kern w:val="0"/>
                <w:sz w:val="22"/>
              </w:rPr>
              <w:t>序号</w:t>
            </w:r>
          </w:p>
        </w:tc>
        <w:tc>
          <w:tcPr>
            <w:tcW w:w="1440" w:type="dxa"/>
            <w:gridSpan w:val="2"/>
            <w:shd w:val="clear" w:color="auto" w:fill="auto"/>
            <w:noWrap w:val="0"/>
            <w:vAlign w:val="center"/>
          </w:tcPr>
          <w:p w14:paraId="44C976DE">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340" w:type="dxa"/>
            <w:vMerge w:val="restart"/>
            <w:shd w:val="clear" w:color="auto" w:fill="auto"/>
            <w:noWrap w:val="0"/>
            <w:vAlign w:val="center"/>
          </w:tcPr>
          <w:p w14:paraId="28030A04">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shd w:val="clear" w:color="auto" w:fill="auto"/>
            <w:noWrap w:val="0"/>
            <w:vAlign w:val="center"/>
          </w:tcPr>
          <w:p w14:paraId="1E7FFE26">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shd w:val="clear" w:color="auto" w:fill="auto"/>
            <w:noWrap w:val="0"/>
            <w:vAlign w:val="center"/>
          </w:tcPr>
          <w:p w14:paraId="2997F377">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shd w:val="clear" w:color="auto" w:fill="auto"/>
            <w:noWrap w:val="0"/>
            <w:vAlign w:val="center"/>
          </w:tcPr>
          <w:p w14:paraId="7D949456">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2160" w:type="dxa"/>
            <w:vMerge w:val="restart"/>
            <w:shd w:val="clear" w:color="auto" w:fill="auto"/>
            <w:noWrap w:val="0"/>
            <w:vAlign w:val="center"/>
          </w:tcPr>
          <w:p w14:paraId="671C5F17">
            <w:pPr>
              <w:widowControl/>
              <w:jc w:val="center"/>
              <w:rPr>
                <w:rFonts w:hint="eastAsia"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shd w:val="clear" w:color="auto" w:fill="auto"/>
            <w:noWrap w:val="0"/>
            <w:vAlign w:val="center"/>
          </w:tcPr>
          <w:p w14:paraId="7315D497">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3"/>
            <w:shd w:val="clear" w:color="auto" w:fill="auto"/>
            <w:noWrap w:val="0"/>
            <w:vAlign w:val="center"/>
          </w:tcPr>
          <w:p w14:paraId="6B1F33E8">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shd w:val="clear" w:color="auto" w:fill="auto"/>
            <w:noWrap w:val="0"/>
            <w:vAlign w:val="center"/>
          </w:tcPr>
          <w:p w14:paraId="00A445B1">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14:paraId="51AC3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shd w:val="clear" w:color="auto" w:fill="auto"/>
            <w:noWrap w:val="0"/>
            <w:vAlign w:val="center"/>
          </w:tcPr>
          <w:p w14:paraId="6C192076">
            <w:pPr>
              <w:widowControl/>
              <w:jc w:val="left"/>
              <w:rPr>
                <w:rFonts w:hint="eastAsia" w:ascii="黑体" w:hAnsi="Times New Roman" w:eastAsia="黑体"/>
                <w:color w:val="000000"/>
                <w:kern w:val="0"/>
                <w:sz w:val="22"/>
              </w:rPr>
            </w:pPr>
          </w:p>
        </w:tc>
        <w:tc>
          <w:tcPr>
            <w:tcW w:w="540" w:type="dxa"/>
            <w:shd w:val="clear" w:color="auto" w:fill="auto"/>
            <w:noWrap w:val="0"/>
            <w:vAlign w:val="center"/>
          </w:tcPr>
          <w:p w14:paraId="4FCE13D1">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900" w:type="dxa"/>
            <w:shd w:val="clear" w:color="auto" w:fill="auto"/>
            <w:noWrap w:val="0"/>
            <w:vAlign w:val="center"/>
          </w:tcPr>
          <w:p w14:paraId="061C5548">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2340" w:type="dxa"/>
            <w:vMerge w:val="continue"/>
            <w:shd w:val="clear" w:color="auto" w:fill="auto"/>
            <w:noWrap w:val="0"/>
            <w:vAlign w:val="center"/>
          </w:tcPr>
          <w:p w14:paraId="1A9C3D4E">
            <w:pPr>
              <w:widowControl/>
              <w:jc w:val="left"/>
              <w:rPr>
                <w:rFonts w:hint="eastAsia" w:ascii="黑体" w:hAnsi="宋体" w:eastAsia="黑体" w:cs="宋体"/>
                <w:color w:val="000000"/>
                <w:kern w:val="0"/>
                <w:sz w:val="22"/>
              </w:rPr>
            </w:pPr>
          </w:p>
        </w:tc>
        <w:tc>
          <w:tcPr>
            <w:tcW w:w="2520" w:type="dxa"/>
            <w:vMerge w:val="continue"/>
            <w:shd w:val="clear" w:color="auto" w:fill="auto"/>
            <w:noWrap w:val="0"/>
            <w:vAlign w:val="center"/>
          </w:tcPr>
          <w:p w14:paraId="32245D3C">
            <w:pPr>
              <w:widowControl/>
              <w:jc w:val="left"/>
              <w:rPr>
                <w:rFonts w:hint="eastAsia" w:ascii="黑体" w:hAnsi="宋体" w:eastAsia="黑体" w:cs="宋体"/>
                <w:color w:val="000000"/>
                <w:kern w:val="0"/>
                <w:sz w:val="22"/>
              </w:rPr>
            </w:pPr>
          </w:p>
        </w:tc>
        <w:tc>
          <w:tcPr>
            <w:tcW w:w="1620" w:type="dxa"/>
            <w:vMerge w:val="continue"/>
            <w:shd w:val="clear" w:color="auto" w:fill="auto"/>
            <w:noWrap w:val="0"/>
            <w:vAlign w:val="center"/>
          </w:tcPr>
          <w:p w14:paraId="55FEC87B">
            <w:pPr>
              <w:widowControl/>
              <w:jc w:val="left"/>
              <w:rPr>
                <w:rFonts w:hint="eastAsia" w:ascii="黑体" w:hAnsi="宋体" w:eastAsia="黑体" w:cs="宋体"/>
                <w:color w:val="000000"/>
                <w:kern w:val="0"/>
                <w:sz w:val="22"/>
              </w:rPr>
            </w:pPr>
          </w:p>
        </w:tc>
        <w:tc>
          <w:tcPr>
            <w:tcW w:w="900" w:type="dxa"/>
            <w:vMerge w:val="continue"/>
            <w:shd w:val="clear" w:color="auto" w:fill="auto"/>
            <w:noWrap w:val="0"/>
            <w:vAlign w:val="center"/>
          </w:tcPr>
          <w:p w14:paraId="59212BBD">
            <w:pPr>
              <w:widowControl/>
              <w:jc w:val="left"/>
              <w:rPr>
                <w:rFonts w:hint="eastAsia" w:ascii="黑体" w:hAnsi="宋体" w:eastAsia="黑体" w:cs="宋体"/>
                <w:color w:val="000000"/>
                <w:kern w:val="0"/>
                <w:sz w:val="22"/>
              </w:rPr>
            </w:pPr>
          </w:p>
        </w:tc>
        <w:tc>
          <w:tcPr>
            <w:tcW w:w="2160" w:type="dxa"/>
            <w:vMerge w:val="continue"/>
            <w:shd w:val="clear" w:color="auto" w:fill="auto"/>
            <w:noWrap w:val="0"/>
            <w:vAlign w:val="center"/>
          </w:tcPr>
          <w:p w14:paraId="3E78E00F">
            <w:pPr>
              <w:widowControl/>
              <w:jc w:val="left"/>
              <w:rPr>
                <w:rFonts w:hint="eastAsia" w:ascii="黑体" w:hAnsi="宋体" w:eastAsia="黑体" w:cs="宋体"/>
                <w:kern w:val="0"/>
                <w:sz w:val="22"/>
              </w:rPr>
            </w:pPr>
          </w:p>
        </w:tc>
        <w:tc>
          <w:tcPr>
            <w:tcW w:w="540" w:type="dxa"/>
            <w:shd w:val="clear" w:color="auto" w:fill="auto"/>
            <w:noWrap w:val="0"/>
            <w:vAlign w:val="center"/>
          </w:tcPr>
          <w:p w14:paraId="6B2CDF3D">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shd w:val="clear" w:color="auto" w:fill="auto"/>
            <w:noWrap w:val="0"/>
            <w:vAlign w:val="center"/>
          </w:tcPr>
          <w:p w14:paraId="048CFE9E">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gridSpan w:val="2"/>
            <w:shd w:val="clear" w:color="auto" w:fill="auto"/>
            <w:noWrap w:val="0"/>
            <w:vAlign w:val="center"/>
          </w:tcPr>
          <w:p w14:paraId="3E5F4DAC">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noWrap w:val="0"/>
            <w:vAlign w:val="center"/>
          </w:tcPr>
          <w:p w14:paraId="44029791">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1440" w:type="dxa"/>
            <w:shd w:val="clear" w:color="auto" w:fill="auto"/>
            <w:noWrap w:val="0"/>
            <w:vAlign w:val="center"/>
          </w:tcPr>
          <w:p w14:paraId="4A510499">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lang w:val="en-US" w:eastAsia="zh-CN"/>
              </w:rPr>
              <w:t>镇级</w:t>
            </w:r>
          </w:p>
        </w:tc>
      </w:tr>
      <w:tr w14:paraId="1ABBB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ign w:val="center"/>
          </w:tcPr>
          <w:p w14:paraId="1A8B156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kern w:val="2"/>
                <w:sz w:val="18"/>
                <w:szCs w:val="18"/>
                <w:lang w:val="en-US" w:eastAsia="zh-CN" w:bidi="ar-SA"/>
              </w:rPr>
            </w:pPr>
            <w:r>
              <w:rPr>
                <w:rFonts w:hint="eastAsia" w:ascii="仿宋_GB2312" w:hAnsi="仿宋_GB2312" w:eastAsia="仿宋_GB2312" w:cs="仿宋_GB2312"/>
                <w:b w:val="0"/>
                <w:bCs w:val="0"/>
                <w:sz w:val="18"/>
                <w:szCs w:val="18"/>
                <w:lang w:val="en-US" w:eastAsia="zh-CN"/>
              </w:rPr>
              <w:t>1</w:t>
            </w:r>
          </w:p>
        </w:tc>
        <w:tc>
          <w:tcPr>
            <w:tcW w:w="540" w:type="dxa"/>
            <w:shd w:val="clear" w:color="auto" w:fill="auto"/>
            <w:noWrap w:val="0"/>
            <w:vAlign w:val="center"/>
          </w:tcPr>
          <w:p w14:paraId="1A5DA96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黑体" w:hAnsi="黑体" w:eastAsia="黑体" w:cs="黑体"/>
                <w:b/>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养老服务业务办理</w:t>
            </w:r>
          </w:p>
        </w:tc>
        <w:tc>
          <w:tcPr>
            <w:tcW w:w="900" w:type="dxa"/>
            <w:shd w:val="clear" w:color="auto" w:fill="auto"/>
            <w:noWrap/>
            <w:vAlign w:val="center"/>
          </w:tcPr>
          <w:p w14:paraId="4A0C6F8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黑体" w:hAnsi="黑体" w:eastAsia="黑体" w:cs="黑体"/>
                <w:b/>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老年人补贴</w:t>
            </w:r>
          </w:p>
        </w:tc>
        <w:tc>
          <w:tcPr>
            <w:tcW w:w="2340" w:type="dxa"/>
            <w:shd w:val="clear" w:color="auto" w:fill="auto"/>
            <w:noWrap w:val="0"/>
            <w:vAlign w:val="center"/>
          </w:tcPr>
          <w:p w14:paraId="77B30EB8">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rPr>
                <w:rFonts w:hint="eastAsia" w:ascii="仿宋_GB2312" w:hAnsi="仿宋_GB2312" w:cs="仿宋_GB2312"/>
                <w:color w:val="000000"/>
                <w:spacing w:val="0"/>
                <w:w w:val="100"/>
                <w:position w:val="0"/>
                <w:sz w:val="18"/>
                <w:szCs w:val="18"/>
                <w:lang w:eastAsia="zh-CN"/>
              </w:rPr>
            </w:pPr>
            <w:r>
              <w:rPr>
                <w:rFonts w:hint="eastAsia" w:ascii="仿宋_GB2312" w:hAnsi="仿宋_GB2312" w:eastAsia="仿宋_GB2312" w:cs="仿宋_GB2312"/>
                <w:color w:val="000000"/>
                <w:spacing w:val="0"/>
                <w:w w:val="100"/>
                <w:position w:val="0"/>
                <w:sz w:val="18"/>
                <w:szCs w:val="18"/>
              </w:rPr>
              <w:t>1.老年人补贴名称（高龄津贴、养老服务补贴、护理补贴等</w:t>
            </w:r>
            <w:r>
              <w:rPr>
                <w:rFonts w:hint="eastAsia" w:ascii="仿宋_GB2312" w:hAnsi="仿宋_GB2312" w:cs="仿宋_GB2312"/>
                <w:color w:val="000000"/>
                <w:spacing w:val="0"/>
                <w:w w:val="100"/>
                <w:position w:val="0"/>
                <w:sz w:val="18"/>
                <w:szCs w:val="18"/>
                <w:lang w:eastAsia="zh-CN"/>
              </w:rPr>
              <w:t>）</w:t>
            </w:r>
          </w:p>
          <w:p w14:paraId="01386A1C">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rPr>
                <w:rFonts w:hint="eastAsia" w:ascii="仿宋_GB2312" w:hAnsi="仿宋_GB2312" w:eastAsia="仿宋_GB2312" w:cs="仿宋_GB2312"/>
                <w:color w:val="000000"/>
                <w:spacing w:val="0"/>
                <w:w w:val="100"/>
                <w:position w:val="0"/>
                <w:sz w:val="18"/>
                <w:szCs w:val="18"/>
              </w:rPr>
            </w:pPr>
            <w:r>
              <w:rPr>
                <w:rFonts w:hint="eastAsia" w:ascii="仿宋_GB2312" w:hAnsi="仿宋_GB2312" w:eastAsia="仿宋_GB2312" w:cs="仿宋_GB2312"/>
                <w:color w:val="000000"/>
                <w:spacing w:val="0"/>
                <w:w w:val="100"/>
                <w:position w:val="0"/>
                <w:sz w:val="18"/>
                <w:szCs w:val="18"/>
              </w:rPr>
              <w:t>2.各项老年人补贴依据</w:t>
            </w:r>
          </w:p>
          <w:p w14:paraId="2EB5390F">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rPr>
                <w:rFonts w:hint="eastAsia" w:ascii="仿宋_GB2312" w:hAnsi="仿宋_GB2312" w:eastAsia="仿宋_GB2312" w:cs="仿宋_GB2312"/>
                <w:color w:val="000000"/>
                <w:spacing w:val="0"/>
                <w:w w:val="100"/>
                <w:position w:val="0"/>
                <w:sz w:val="18"/>
                <w:szCs w:val="18"/>
              </w:rPr>
            </w:pPr>
            <w:r>
              <w:rPr>
                <w:rFonts w:hint="eastAsia" w:ascii="仿宋_GB2312" w:hAnsi="仿宋_GB2312" w:eastAsia="仿宋_GB2312" w:cs="仿宋_GB2312"/>
                <w:color w:val="000000"/>
                <w:spacing w:val="0"/>
                <w:w w:val="100"/>
                <w:position w:val="0"/>
                <w:sz w:val="18"/>
                <w:szCs w:val="18"/>
              </w:rPr>
              <w:t>3.各项老年人补贴对象</w:t>
            </w:r>
          </w:p>
          <w:p w14:paraId="7FA4E7B1">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rPr>
                <w:rFonts w:hint="eastAsia" w:ascii="仿宋_GB2312" w:hAnsi="仿宋_GB2312" w:eastAsia="仿宋_GB2312" w:cs="仿宋_GB2312"/>
                <w:color w:val="000000"/>
                <w:spacing w:val="0"/>
                <w:w w:val="100"/>
                <w:position w:val="0"/>
                <w:sz w:val="18"/>
                <w:szCs w:val="18"/>
              </w:rPr>
            </w:pPr>
            <w:r>
              <w:rPr>
                <w:rFonts w:hint="eastAsia" w:ascii="仿宋_GB2312" w:hAnsi="仿宋_GB2312" w:eastAsia="仿宋_GB2312" w:cs="仿宋_GB2312"/>
                <w:color w:val="000000"/>
                <w:spacing w:val="0"/>
                <w:w w:val="100"/>
                <w:position w:val="0"/>
                <w:sz w:val="18"/>
                <w:szCs w:val="18"/>
              </w:rPr>
              <w:t>4.各项老年人补贴内容和标准</w:t>
            </w:r>
          </w:p>
          <w:p w14:paraId="78BB6C22">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rPr>
                <w:rFonts w:hint="eastAsia" w:ascii="仿宋_GB2312" w:hAnsi="仿宋_GB2312" w:eastAsia="仿宋_GB2312" w:cs="仿宋_GB2312"/>
                <w:color w:val="000000"/>
                <w:spacing w:val="0"/>
                <w:w w:val="100"/>
                <w:position w:val="0"/>
                <w:sz w:val="18"/>
                <w:szCs w:val="18"/>
              </w:rPr>
            </w:pPr>
            <w:r>
              <w:rPr>
                <w:rFonts w:hint="eastAsia" w:ascii="仿宋_GB2312" w:hAnsi="仿宋_GB2312" w:eastAsia="仿宋_GB2312" w:cs="仿宋_GB2312"/>
                <w:color w:val="000000"/>
                <w:spacing w:val="0"/>
                <w:w w:val="100"/>
                <w:position w:val="0"/>
                <w:sz w:val="18"/>
                <w:szCs w:val="18"/>
              </w:rPr>
              <w:t>5.各项老年人补贴方式</w:t>
            </w:r>
          </w:p>
          <w:p w14:paraId="66C361AD">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rPr>
                <w:rFonts w:hint="eastAsia" w:ascii="仿宋_GB2312" w:hAnsi="仿宋_GB2312" w:eastAsia="仿宋_GB2312" w:cs="仿宋_GB2312"/>
                <w:color w:val="FF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spacing w:val="0"/>
                <w:w w:val="100"/>
                <w:position w:val="0"/>
                <w:sz w:val="18"/>
                <w:szCs w:val="18"/>
              </w:rPr>
              <w:t>6.补贴申请材料清单及格式、办理流程、办理部门、办理时限、办理时间、地点咨询电话</w:t>
            </w:r>
          </w:p>
        </w:tc>
        <w:tc>
          <w:tcPr>
            <w:tcW w:w="2520" w:type="dxa"/>
            <w:shd w:val="clear" w:color="auto" w:fill="auto"/>
            <w:noWrap w:val="0"/>
            <w:vAlign w:val="center"/>
          </w:tcPr>
          <w:p w14:paraId="217E3AFD">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r>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t>《中华人民共和国信息公开条例》（国务院令第711号）及相关规定</w:t>
            </w:r>
          </w:p>
        </w:tc>
        <w:tc>
          <w:tcPr>
            <w:tcW w:w="1620" w:type="dxa"/>
            <w:shd w:val="clear" w:color="auto" w:fill="auto"/>
            <w:noWrap w:val="0"/>
            <w:vAlign w:val="center"/>
          </w:tcPr>
          <w:p w14:paraId="5BC8EC44">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r>
              <w:rPr>
                <w:rFonts w:hint="eastAsia" w:ascii="仿宋_GB2312" w:hAnsi="仿宋_GB2312" w:eastAsia="仿宋_GB2312" w:cs="仿宋_GB2312"/>
                <w:color w:val="000000"/>
                <w:kern w:val="0"/>
                <w:sz w:val="18"/>
                <w:szCs w:val="18"/>
                <w:lang w:val="en-US" w:eastAsia="zh-CN"/>
              </w:rPr>
              <w:t>制定或获取补贴政策之日起10个工作日内</w:t>
            </w:r>
          </w:p>
        </w:tc>
        <w:tc>
          <w:tcPr>
            <w:tcW w:w="900" w:type="dxa"/>
            <w:shd w:val="clear" w:color="auto" w:fill="auto"/>
            <w:noWrap w:val="0"/>
            <w:vAlign w:val="center"/>
          </w:tcPr>
          <w:p w14:paraId="72B8D0F9">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仿宋_GB2312" w:hAnsi="仿宋_GB2312" w:eastAsia="仿宋_GB2312" w:cs="仿宋_GB2312"/>
                <w:color w:val="000000"/>
                <w:spacing w:val="0"/>
                <w:w w:val="100"/>
                <w:kern w:val="0"/>
                <w:position w:val="0"/>
                <w:sz w:val="18"/>
                <w:szCs w:val="18"/>
                <w:shd w:val="clear" w:color="auto" w:fill="auto"/>
                <w:lang w:val="en-US" w:eastAsia="zh-CN" w:bidi="en-US"/>
              </w:rPr>
            </w:pPr>
            <w:r>
              <w:rPr>
                <w:rFonts w:hint="eastAsia" w:ascii="仿宋_GB2312" w:hAnsi="仿宋_GB2312" w:cs="仿宋_GB2312"/>
                <w:color w:val="000000"/>
                <w:kern w:val="0"/>
                <w:sz w:val="18"/>
                <w:szCs w:val="18"/>
                <w:lang w:val="en-US" w:eastAsia="zh-CN"/>
              </w:rPr>
              <w:t>镇社会事务办</w:t>
            </w:r>
          </w:p>
        </w:tc>
        <w:tc>
          <w:tcPr>
            <w:tcW w:w="2160" w:type="dxa"/>
            <w:shd w:val="clear" w:color="auto" w:fill="auto"/>
            <w:noWrap w:val="0"/>
            <w:vAlign w:val="center"/>
          </w:tcPr>
          <w:p w14:paraId="4336A023">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kern w:val="0"/>
                <w:sz w:val="18"/>
                <w:szCs w:val="18"/>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p w14:paraId="1BAC913E">
            <w:pPr>
              <w:keepNext w:val="0"/>
              <w:keepLines w:val="0"/>
              <w:pageBreakBefore w:val="0"/>
              <w:widowControl/>
              <w:shd w:val="clear" w:color="auto" w:fill="auto"/>
              <w:kinsoku/>
              <w:wordWrap/>
              <w:overflowPunct/>
              <w:topLinePunct w:val="0"/>
              <w:autoSpaceDE/>
              <w:autoSpaceDN/>
              <w:bidi w:val="0"/>
              <w:adjustRightInd/>
              <w:snapToGrid/>
              <w:spacing w:line="280" w:lineRule="exact"/>
              <w:textAlignment w:val="auto"/>
              <w:rPr>
                <w:rFonts w:hint="default" w:ascii="仿宋_GB2312" w:hAnsi="仿宋_GB2312" w:eastAsia="仿宋_GB2312" w:cs="仿宋_GB2312"/>
                <w:color w:val="000000"/>
                <w:kern w:val="0"/>
                <w:sz w:val="18"/>
                <w:szCs w:val="18"/>
                <w:lang w:val="en-US" w:eastAsia="zh-CN"/>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微信公众号：</w:t>
            </w:r>
            <w:r>
              <w:rPr>
                <w:rFonts w:hint="eastAsia" w:ascii="仿宋_GB2312" w:hAnsi="仿宋_GB2312" w:cs="仿宋_GB2312"/>
                <w:color w:val="000000"/>
                <w:kern w:val="0"/>
                <w:sz w:val="18"/>
                <w:szCs w:val="18"/>
                <w:lang w:val="en-US" w:eastAsia="zh-CN"/>
              </w:rPr>
              <w:t>大美涂岭</w:t>
            </w:r>
          </w:p>
          <w:p w14:paraId="4F825E8C">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textAlignment w:val="auto"/>
              <w:rPr>
                <w:rFonts w:hint="eastAsia" w:ascii="仿宋_GB2312" w:hAnsi="仿宋_GB2312" w:eastAsia="仿宋_GB2312" w:cs="仿宋_GB2312"/>
                <w:color w:val="000000"/>
                <w:spacing w:val="0"/>
                <w:w w:val="100"/>
                <w:kern w:val="0"/>
                <w:position w:val="0"/>
                <w:sz w:val="18"/>
                <w:szCs w:val="18"/>
                <w:u w:val="single"/>
                <w:shd w:val="clear" w:color="auto" w:fill="auto"/>
                <w:lang w:val="en-US" w:eastAsia="zh-CN" w:bidi="en-US"/>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便民服务中心</w:t>
            </w:r>
          </w:p>
        </w:tc>
        <w:tc>
          <w:tcPr>
            <w:tcW w:w="540" w:type="dxa"/>
            <w:shd w:val="clear" w:color="auto" w:fill="auto"/>
            <w:noWrap/>
            <w:vAlign w:val="center"/>
          </w:tcPr>
          <w:p w14:paraId="0DDEE454">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720" w:type="dxa"/>
            <w:gridSpan w:val="2"/>
            <w:shd w:val="clear" w:color="auto" w:fill="auto"/>
            <w:noWrap/>
            <w:vAlign w:val="center"/>
          </w:tcPr>
          <w:p w14:paraId="236D2BDF">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p>
        </w:tc>
        <w:tc>
          <w:tcPr>
            <w:tcW w:w="540" w:type="dxa"/>
            <w:shd w:val="clear" w:color="auto" w:fill="auto"/>
            <w:noWrap/>
            <w:vAlign w:val="center"/>
          </w:tcPr>
          <w:p w14:paraId="66D4DA2E">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720" w:type="dxa"/>
            <w:shd w:val="clear" w:color="auto" w:fill="auto"/>
            <w:noWrap/>
            <w:vAlign w:val="center"/>
          </w:tcPr>
          <w:p w14:paraId="496E6EB9">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p>
        </w:tc>
        <w:tc>
          <w:tcPr>
            <w:tcW w:w="1440" w:type="dxa"/>
            <w:shd w:val="clear" w:color="auto" w:fill="auto"/>
            <w:noWrap/>
            <w:vAlign w:val="center"/>
          </w:tcPr>
          <w:p w14:paraId="6DEDB601">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r>
    </w:tbl>
    <w:p w14:paraId="19D17F7E">
      <w:pPr>
        <w:pStyle w:val="3"/>
        <w:jc w:val="center"/>
        <w:outlineLvl w:val="9"/>
        <w:rPr>
          <w:rFonts w:hint="eastAsia" w:ascii="方正小标宋_GBK" w:hAnsi="方正小标宋_GBK" w:eastAsia="方正小标宋_GBK"/>
          <w:b w:val="0"/>
          <w:bCs w:val="0"/>
          <w:sz w:val="30"/>
        </w:rPr>
        <w:sectPr>
          <w:pgSz w:w="16838" w:h="11906" w:orient="landscape"/>
          <w:pgMar w:top="1587" w:right="1417" w:bottom="1417" w:left="1417" w:header="851" w:footer="992" w:gutter="0"/>
          <w:pgNumType w:fmt="numberInDash"/>
          <w:cols w:space="0" w:num="1"/>
          <w:rtlGutter w:val="0"/>
          <w:docGrid w:type="lines" w:linePitch="443" w:charSpace="0"/>
        </w:sectPr>
      </w:pPr>
    </w:p>
    <w:p w14:paraId="7B6131E0">
      <w:pPr>
        <w:pStyle w:val="2"/>
        <w:keepNext w:val="0"/>
        <w:keepLines w:val="0"/>
        <w:pageBreakBefore w:val="0"/>
        <w:widowControl w:val="0"/>
        <w:kinsoku/>
        <w:wordWrap/>
        <w:overflowPunct/>
        <w:topLinePunct w:val="0"/>
        <w:autoSpaceDE/>
        <w:autoSpaceDN/>
        <w:bidi w:val="0"/>
        <w:adjustRightInd/>
        <w:snapToGrid/>
        <w:spacing w:before="223" w:beforeLines="50" w:after="223" w:afterLines="50" w:line="560" w:lineRule="exact"/>
        <w:jc w:val="center"/>
        <w:textAlignment w:val="auto"/>
        <w:outlineLvl w:val="0"/>
        <w:rPr>
          <w:rFonts w:hint="eastAsia"/>
        </w:rPr>
      </w:pPr>
      <w:bookmarkStart w:id="28" w:name="_Toc13859"/>
      <w:bookmarkStart w:id="29" w:name="_Toc5272"/>
      <w:r>
        <w:rPr>
          <w:rFonts w:hint="eastAsia" w:ascii="黑体" w:hAnsi="黑体" w:eastAsia="黑体" w:cs="黑体"/>
          <w:sz w:val="30"/>
          <w:szCs w:val="30"/>
          <w:lang w:eastAsia="zh-CN"/>
        </w:rPr>
        <w:t>（</w:t>
      </w:r>
      <w:r>
        <w:rPr>
          <w:rFonts w:hint="eastAsia" w:ascii="黑体" w:hAnsi="黑体" w:eastAsia="黑体" w:cs="黑体"/>
          <w:sz w:val="30"/>
          <w:szCs w:val="30"/>
          <w:lang w:val="en-US" w:eastAsia="zh-CN"/>
        </w:rPr>
        <w:t>十五</w:t>
      </w:r>
      <w:r>
        <w:rPr>
          <w:rFonts w:hint="eastAsia" w:ascii="黑体" w:hAnsi="黑体" w:eastAsia="黑体" w:cs="黑体"/>
          <w:sz w:val="30"/>
          <w:szCs w:val="30"/>
          <w:lang w:eastAsia="zh-CN"/>
        </w:rPr>
        <w:t>）</w:t>
      </w:r>
      <w:r>
        <w:rPr>
          <w:rFonts w:hint="eastAsia" w:ascii="黑体" w:hAnsi="黑体" w:eastAsia="黑体" w:cs="黑体"/>
          <w:sz w:val="30"/>
          <w:szCs w:val="30"/>
          <w:lang w:val="en-US" w:eastAsia="zh-CN"/>
        </w:rPr>
        <w:t>涉农补贴</w:t>
      </w:r>
      <w:r>
        <w:rPr>
          <w:rFonts w:hint="eastAsia" w:ascii="黑体" w:hAnsi="黑体" w:eastAsia="黑体" w:cs="黑体"/>
          <w:sz w:val="30"/>
          <w:szCs w:val="30"/>
        </w:rPr>
        <w:t>领域基层政务公开标准目录</w:t>
      </w:r>
      <w:bookmarkEnd w:id="28"/>
      <w:bookmarkEnd w:id="29"/>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628"/>
        <w:gridCol w:w="812"/>
        <w:gridCol w:w="2340"/>
        <w:gridCol w:w="2520"/>
        <w:gridCol w:w="1620"/>
        <w:gridCol w:w="900"/>
        <w:gridCol w:w="2160"/>
        <w:gridCol w:w="540"/>
        <w:gridCol w:w="709"/>
        <w:gridCol w:w="551"/>
        <w:gridCol w:w="720"/>
        <w:gridCol w:w="1440"/>
      </w:tblGrid>
      <w:tr w14:paraId="359B7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noWrap w:val="0"/>
            <w:vAlign w:val="center"/>
          </w:tcPr>
          <w:p w14:paraId="2CFF735A">
            <w:pPr>
              <w:widowControl/>
              <w:jc w:val="center"/>
              <w:rPr>
                <w:rFonts w:hint="eastAsia" w:ascii="黑体" w:hAnsi="Times New Roman" w:eastAsia="黑体"/>
                <w:color w:val="000000"/>
                <w:kern w:val="0"/>
                <w:sz w:val="22"/>
              </w:rPr>
            </w:pPr>
            <w:r>
              <w:rPr>
                <w:rFonts w:hint="eastAsia" w:ascii="黑体" w:hAnsi="宋体" w:eastAsia="黑体"/>
                <w:color w:val="000000"/>
                <w:kern w:val="0"/>
                <w:sz w:val="22"/>
              </w:rPr>
              <w:t>序号</w:t>
            </w:r>
          </w:p>
        </w:tc>
        <w:tc>
          <w:tcPr>
            <w:tcW w:w="1440" w:type="dxa"/>
            <w:gridSpan w:val="2"/>
            <w:shd w:val="clear" w:color="auto" w:fill="auto"/>
            <w:noWrap w:val="0"/>
            <w:vAlign w:val="center"/>
          </w:tcPr>
          <w:p w14:paraId="2BA46076">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340" w:type="dxa"/>
            <w:vMerge w:val="restart"/>
            <w:shd w:val="clear" w:color="auto" w:fill="auto"/>
            <w:noWrap w:val="0"/>
            <w:vAlign w:val="center"/>
          </w:tcPr>
          <w:p w14:paraId="64EBAE1C">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shd w:val="clear" w:color="auto" w:fill="auto"/>
            <w:noWrap w:val="0"/>
            <w:vAlign w:val="center"/>
          </w:tcPr>
          <w:p w14:paraId="3FADD1DE">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shd w:val="clear" w:color="auto" w:fill="auto"/>
            <w:noWrap w:val="0"/>
            <w:vAlign w:val="center"/>
          </w:tcPr>
          <w:p w14:paraId="5D51969A">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shd w:val="clear" w:color="auto" w:fill="auto"/>
            <w:noWrap w:val="0"/>
            <w:vAlign w:val="center"/>
          </w:tcPr>
          <w:p w14:paraId="5E2F02B7">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2160" w:type="dxa"/>
            <w:vMerge w:val="restart"/>
            <w:shd w:val="clear" w:color="auto" w:fill="auto"/>
            <w:noWrap w:val="0"/>
            <w:vAlign w:val="center"/>
          </w:tcPr>
          <w:p w14:paraId="5894DDEA">
            <w:pPr>
              <w:widowControl/>
              <w:jc w:val="center"/>
              <w:rPr>
                <w:rFonts w:hint="eastAsia"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shd w:val="clear" w:color="auto" w:fill="auto"/>
            <w:noWrap w:val="0"/>
            <w:vAlign w:val="center"/>
          </w:tcPr>
          <w:p w14:paraId="570C9F74">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shd w:val="clear" w:color="auto" w:fill="auto"/>
            <w:noWrap w:val="0"/>
            <w:vAlign w:val="center"/>
          </w:tcPr>
          <w:p w14:paraId="0EE8524F">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shd w:val="clear" w:color="auto" w:fill="auto"/>
            <w:noWrap w:val="0"/>
            <w:vAlign w:val="center"/>
          </w:tcPr>
          <w:p w14:paraId="7908ABF7">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14:paraId="134F1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shd w:val="clear" w:color="auto" w:fill="auto"/>
            <w:noWrap w:val="0"/>
            <w:vAlign w:val="center"/>
          </w:tcPr>
          <w:p w14:paraId="3D400180">
            <w:pPr>
              <w:widowControl/>
              <w:jc w:val="left"/>
              <w:rPr>
                <w:rFonts w:hint="eastAsia" w:ascii="黑体" w:hAnsi="Times New Roman" w:eastAsia="黑体"/>
                <w:color w:val="000000"/>
                <w:kern w:val="0"/>
                <w:sz w:val="22"/>
              </w:rPr>
            </w:pPr>
          </w:p>
        </w:tc>
        <w:tc>
          <w:tcPr>
            <w:tcW w:w="628" w:type="dxa"/>
            <w:shd w:val="clear" w:color="auto" w:fill="auto"/>
            <w:noWrap w:val="0"/>
            <w:vAlign w:val="center"/>
          </w:tcPr>
          <w:p w14:paraId="4F56B3D5">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812" w:type="dxa"/>
            <w:shd w:val="clear" w:color="auto" w:fill="auto"/>
            <w:noWrap w:val="0"/>
            <w:vAlign w:val="center"/>
          </w:tcPr>
          <w:p w14:paraId="495C1158">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2340" w:type="dxa"/>
            <w:vMerge w:val="continue"/>
            <w:shd w:val="clear" w:color="auto" w:fill="auto"/>
            <w:noWrap w:val="0"/>
            <w:vAlign w:val="center"/>
          </w:tcPr>
          <w:p w14:paraId="58D62F4A">
            <w:pPr>
              <w:widowControl/>
              <w:jc w:val="left"/>
              <w:rPr>
                <w:rFonts w:hint="eastAsia" w:ascii="黑体" w:hAnsi="宋体" w:eastAsia="黑体" w:cs="宋体"/>
                <w:color w:val="000000"/>
                <w:kern w:val="0"/>
                <w:sz w:val="22"/>
              </w:rPr>
            </w:pPr>
          </w:p>
        </w:tc>
        <w:tc>
          <w:tcPr>
            <w:tcW w:w="2520" w:type="dxa"/>
            <w:vMerge w:val="continue"/>
            <w:shd w:val="clear" w:color="auto" w:fill="auto"/>
            <w:noWrap w:val="0"/>
            <w:vAlign w:val="center"/>
          </w:tcPr>
          <w:p w14:paraId="2FE343B9">
            <w:pPr>
              <w:widowControl/>
              <w:jc w:val="left"/>
              <w:rPr>
                <w:rFonts w:hint="eastAsia" w:ascii="黑体" w:hAnsi="宋体" w:eastAsia="黑体" w:cs="宋体"/>
                <w:color w:val="000000"/>
                <w:kern w:val="0"/>
                <w:sz w:val="22"/>
              </w:rPr>
            </w:pPr>
          </w:p>
        </w:tc>
        <w:tc>
          <w:tcPr>
            <w:tcW w:w="1620" w:type="dxa"/>
            <w:vMerge w:val="continue"/>
            <w:shd w:val="clear" w:color="auto" w:fill="auto"/>
            <w:noWrap w:val="0"/>
            <w:vAlign w:val="center"/>
          </w:tcPr>
          <w:p w14:paraId="0B85304F">
            <w:pPr>
              <w:widowControl/>
              <w:jc w:val="left"/>
              <w:rPr>
                <w:rFonts w:hint="eastAsia" w:ascii="黑体" w:hAnsi="宋体" w:eastAsia="黑体" w:cs="宋体"/>
                <w:color w:val="000000"/>
                <w:kern w:val="0"/>
                <w:sz w:val="22"/>
              </w:rPr>
            </w:pPr>
          </w:p>
        </w:tc>
        <w:tc>
          <w:tcPr>
            <w:tcW w:w="900" w:type="dxa"/>
            <w:vMerge w:val="continue"/>
            <w:shd w:val="clear" w:color="auto" w:fill="auto"/>
            <w:noWrap w:val="0"/>
            <w:vAlign w:val="center"/>
          </w:tcPr>
          <w:p w14:paraId="06771D3B">
            <w:pPr>
              <w:widowControl/>
              <w:jc w:val="left"/>
              <w:rPr>
                <w:rFonts w:hint="eastAsia" w:ascii="黑体" w:hAnsi="宋体" w:eastAsia="黑体" w:cs="宋体"/>
                <w:color w:val="000000"/>
                <w:kern w:val="0"/>
                <w:sz w:val="22"/>
              </w:rPr>
            </w:pPr>
          </w:p>
        </w:tc>
        <w:tc>
          <w:tcPr>
            <w:tcW w:w="2160" w:type="dxa"/>
            <w:vMerge w:val="continue"/>
            <w:shd w:val="clear" w:color="auto" w:fill="auto"/>
            <w:noWrap w:val="0"/>
            <w:vAlign w:val="center"/>
          </w:tcPr>
          <w:p w14:paraId="7ED3AE82">
            <w:pPr>
              <w:widowControl/>
              <w:jc w:val="left"/>
              <w:rPr>
                <w:rFonts w:hint="eastAsia" w:ascii="黑体" w:hAnsi="宋体" w:eastAsia="黑体" w:cs="宋体"/>
                <w:kern w:val="0"/>
                <w:sz w:val="22"/>
              </w:rPr>
            </w:pPr>
          </w:p>
        </w:tc>
        <w:tc>
          <w:tcPr>
            <w:tcW w:w="540" w:type="dxa"/>
            <w:shd w:val="clear" w:color="auto" w:fill="auto"/>
            <w:noWrap w:val="0"/>
            <w:vAlign w:val="center"/>
          </w:tcPr>
          <w:p w14:paraId="07898A09">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shd w:val="clear" w:color="auto" w:fill="auto"/>
            <w:noWrap w:val="0"/>
            <w:vAlign w:val="center"/>
          </w:tcPr>
          <w:p w14:paraId="6EA666E5">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shd w:val="clear" w:color="auto" w:fill="auto"/>
            <w:noWrap w:val="0"/>
            <w:vAlign w:val="center"/>
          </w:tcPr>
          <w:p w14:paraId="766E5CAB">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noWrap w:val="0"/>
            <w:vAlign w:val="center"/>
          </w:tcPr>
          <w:p w14:paraId="2C3197BF">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1440" w:type="dxa"/>
            <w:shd w:val="clear" w:color="auto" w:fill="auto"/>
            <w:noWrap w:val="0"/>
            <w:vAlign w:val="center"/>
          </w:tcPr>
          <w:p w14:paraId="606B4D81">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lang w:val="en-US" w:eastAsia="zh-CN"/>
              </w:rPr>
              <w:t>镇级</w:t>
            </w:r>
          </w:p>
        </w:tc>
      </w:tr>
      <w:tr w14:paraId="38B5D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ign w:val="center"/>
          </w:tcPr>
          <w:p w14:paraId="279A900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kern w:val="2"/>
                <w:sz w:val="18"/>
                <w:szCs w:val="18"/>
                <w:lang w:val="en-US" w:eastAsia="zh-CN" w:bidi="ar-SA"/>
              </w:rPr>
            </w:pPr>
            <w:r>
              <w:rPr>
                <w:rFonts w:hint="eastAsia" w:ascii="仿宋_GB2312" w:hAnsi="仿宋_GB2312" w:eastAsia="仿宋_GB2312" w:cs="仿宋_GB2312"/>
                <w:b w:val="0"/>
                <w:bCs w:val="0"/>
                <w:sz w:val="18"/>
                <w:szCs w:val="18"/>
                <w:lang w:val="en-US" w:eastAsia="zh-CN"/>
              </w:rPr>
              <w:t>1</w:t>
            </w:r>
          </w:p>
        </w:tc>
        <w:tc>
          <w:tcPr>
            <w:tcW w:w="628" w:type="dxa"/>
            <w:shd w:val="clear" w:color="auto" w:fill="auto"/>
            <w:noWrap w:val="0"/>
            <w:vAlign w:val="center"/>
          </w:tcPr>
          <w:p w14:paraId="407C9FA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区级生猪养殖污染防治专项补助资金</w:t>
            </w:r>
          </w:p>
        </w:tc>
        <w:tc>
          <w:tcPr>
            <w:tcW w:w="812" w:type="dxa"/>
            <w:shd w:val="clear" w:color="auto" w:fill="auto"/>
            <w:noWrap/>
            <w:vAlign w:val="center"/>
          </w:tcPr>
          <w:p w14:paraId="3B9DAFC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生猪养殖场所关闭拆除</w:t>
            </w:r>
          </w:p>
        </w:tc>
        <w:tc>
          <w:tcPr>
            <w:tcW w:w="2340" w:type="dxa"/>
            <w:shd w:val="clear" w:color="auto" w:fill="auto"/>
            <w:noWrap w:val="0"/>
            <w:vAlign w:val="center"/>
          </w:tcPr>
          <w:p w14:paraId="53DBCCB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1.政策依据；</w:t>
            </w:r>
          </w:p>
          <w:p w14:paraId="77F4D6B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2.申请指南：包括补贴对象、补贴范围、补贴标准、申请程序、申请材料、咨询电话 、受理单位、办理时限、联系方式等；</w:t>
            </w:r>
          </w:p>
          <w:p w14:paraId="3CFAF03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 xml:space="preserve">3.补贴结果； </w:t>
            </w:r>
          </w:p>
          <w:p w14:paraId="7B8B6B9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en-US" w:bidi="ar-SA"/>
              </w:rPr>
            </w:pPr>
            <w:r>
              <w:rPr>
                <w:rFonts w:hint="eastAsia" w:ascii="仿宋_GB2312" w:hAnsi="仿宋_GB2312" w:eastAsia="仿宋_GB2312" w:cs="仿宋_GB2312"/>
                <w:i w:val="0"/>
                <w:color w:val="000000"/>
                <w:kern w:val="0"/>
                <w:sz w:val="18"/>
                <w:szCs w:val="18"/>
                <w:u w:val="none"/>
                <w:lang w:val="en-US" w:eastAsia="zh-CN" w:bidi="ar"/>
              </w:rPr>
              <w:t>4.监督渠道：包括举报电话、地址等</w:t>
            </w:r>
          </w:p>
        </w:tc>
        <w:tc>
          <w:tcPr>
            <w:tcW w:w="2520" w:type="dxa"/>
            <w:shd w:val="clear" w:color="auto" w:fill="auto"/>
            <w:noWrap w:val="0"/>
            <w:vAlign w:val="center"/>
          </w:tcPr>
          <w:p w14:paraId="2F7E9AF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《泉港区人民政府办公室关于印发泉港区畜禽养殖场（户）关闭拆除补助实施方案的通知》（泉港政办〔2017〕111号）</w:t>
            </w:r>
          </w:p>
          <w:p w14:paraId="1A50A88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《泉港区财政局 泉港区环保局 泉港区农林水局关于印发生猪养殖污染防治专项补助资金管理有关规定的通知》（泉港财〔2015〕282号）</w:t>
            </w:r>
          </w:p>
        </w:tc>
        <w:tc>
          <w:tcPr>
            <w:tcW w:w="1620" w:type="dxa"/>
            <w:shd w:val="clear" w:color="auto" w:fill="auto"/>
            <w:noWrap w:val="0"/>
            <w:vAlign w:val="center"/>
          </w:tcPr>
          <w:p w14:paraId="74FF4F4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自政府信息形成或者变更之日起28个工作日内。法律、法规对政府信息公开的期限另有规定的，从其规定</w:t>
            </w:r>
          </w:p>
        </w:tc>
        <w:tc>
          <w:tcPr>
            <w:tcW w:w="900" w:type="dxa"/>
            <w:shd w:val="clear" w:color="auto" w:fill="auto"/>
            <w:noWrap w:val="0"/>
            <w:vAlign w:val="center"/>
          </w:tcPr>
          <w:p w14:paraId="3FFDB66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color w:val="000000"/>
                <w:kern w:val="2"/>
                <w:sz w:val="18"/>
                <w:szCs w:val="18"/>
                <w:u w:val="none"/>
                <w:lang w:val="en-US" w:eastAsia="zh-CN" w:bidi="ar-SA"/>
              </w:rPr>
            </w:pPr>
            <w:r>
              <w:rPr>
                <w:rFonts w:hint="eastAsia" w:ascii="仿宋_GB2312" w:hAnsi="仿宋_GB2312" w:cs="仿宋_GB2312"/>
                <w:i w:val="0"/>
                <w:color w:val="000000"/>
                <w:kern w:val="0"/>
                <w:sz w:val="18"/>
                <w:szCs w:val="18"/>
                <w:u w:val="none"/>
                <w:lang w:val="en-US" w:eastAsia="zh-CN" w:bidi="ar"/>
              </w:rPr>
              <w:t>镇农办</w:t>
            </w:r>
          </w:p>
        </w:tc>
        <w:tc>
          <w:tcPr>
            <w:tcW w:w="2160" w:type="dxa"/>
            <w:shd w:val="clear" w:color="auto" w:fill="auto"/>
            <w:noWrap w:val="0"/>
            <w:vAlign w:val="center"/>
          </w:tcPr>
          <w:p w14:paraId="78A0476F">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kern w:val="0"/>
                <w:sz w:val="18"/>
                <w:szCs w:val="18"/>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p w14:paraId="3451C184">
            <w:pPr>
              <w:keepNext w:val="0"/>
              <w:keepLines w:val="0"/>
              <w:pageBreakBefore w:val="0"/>
              <w:widowControl/>
              <w:shd w:val="clear" w:color="auto" w:fill="auto"/>
              <w:kinsoku/>
              <w:wordWrap/>
              <w:overflowPunct/>
              <w:topLinePunct w:val="0"/>
              <w:autoSpaceDE/>
              <w:autoSpaceDN/>
              <w:bidi w:val="0"/>
              <w:adjustRightInd/>
              <w:snapToGrid/>
              <w:spacing w:line="280" w:lineRule="exact"/>
              <w:textAlignment w:val="auto"/>
              <w:rPr>
                <w:rFonts w:hint="default" w:ascii="仿宋_GB2312" w:hAnsi="仿宋_GB2312" w:eastAsia="仿宋_GB2312" w:cs="仿宋_GB2312"/>
                <w:color w:val="000000"/>
                <w:kern w:val="0"/>
                <w:sz w:val="18"/>
                <w:szCs w:val="18"/>
                <w:lang w:val="en-US" w:eastAsia="zh-CN"/>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微信公众号：</w:t>
            </w:r>
            <w:r>
              <w:rPr>
                <w:rFonts w:hint="eastAsia" w:ascii="仿宋_GB2312" w:hAnsi="仿宋_GB2312" w:cs="仿宋_GB2312"/>
                <w:color w:val="000000"/>
                <w:kern w:val="0"/>
                <w:sz w:val="18"/>
                <w:szCs w:val="18"/>
                <w:lang w:val="en-US" w:eastAsia="zh-CN"/>
              </w:rPr>
              <w:t>大美涂岭</w:t>
            </w:r>
          </w:p>
          <w:p w14:paraId="2CFCEA4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公开查阅点（档案馆、图书馆、行政服务中心）</w:t>
            </w:r>
          </w:p>
        </w:tc>
        <w:tc>
          <w:tcPr>
            <w:tcW w:w="540" w:type="dxa"/>
            <w:shd w:val="clear" w:color="auto" w:fill="auto"/>
            <w:noWrap/>
            <w:vAlign w:val="center"/>
          </w:tcPr>
          <w:p w14:paraId="5A66008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en-US" w:bidi="ar-SA"/>
              </w:rPr>
            </w:pPr>
            <w:r>
              <w:rPr>
                <w:rFonts w:hint="eastAsia" w:ascii="仿宋_GB2312" w:hAnsi="仿宋_GB2312" w:eastAsia="仿宋_GB2312" w:cs="仿宋_GB2312"/>
                <w:i w:val="0"/>
                <w:color w:val="000000"/>
                <w:kern w:val="0"/>
                <w:sz w:val="18"/>
                <w:szCs w:val="18"/>
                <w:u w:val="none"/>
                <w:lang w:val="en-US" w:eastAsia="zh-CN" w:bidi="ar"/>
              </w:rPr>
              <w:t>√</w:t>
            </w:r>
          </w:p>
        </w:tc>
        <w:tc>
          <w:tcPr>
            <w:tcW w:w="709" w:type="dxa"/>
            <w:shd w:val="clear" w:color="auto" w:fill="auto"/>
            <w:noWrap/>
            <w:vAlign w:val="center"/>
          </w:tcPr>
          <w:p w14:paraId="016507A2">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color w:val="000000"/>
                <w:kern w:val="2"/>
                <w:sz w:val="18"/>
                <w:szCs w:val="18"/>
                <w:u w:val="none"/>
                <w:lang w:val="en-US" w:eastAsia="en-US" w:bidi="ar-SA"/>
              </w:rPr>
            </w:pPr>
          </w:p>
        </w:tc>
        <w:tc>
          <w:tcPr>
            <w:tcW w:w="551" w:type="dxa"/>
            <w:shd w:val="clear" w:color="auto" w:fill="auto"/>
            <w:noWrap/>
            <w:vAlign w:val="center"/>
          </w:tcPr>
          <w:p w14:paraId="4E5BE7A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en-US" w:bidi="ar-SA"/>
              </w:rPr>
            </w:pPr>
            <w:r>
              <w:rPr>
                <w:rFonts w:hint="eastAsia" w:ascii="仿宋_GB2312" w:hAnsi="仿宋_GB2312" w:eastAsia="仿宋_GB2312" w:cs="仿宋_GB2312"/>
                <w:i w:val="0"/>
                <w:color w:val="000000"/>
                <w:kern w:val="0"/>
                <w:sz w:val="18"/>
                <w:szCs w:val="18"/>
                <w:u w:val="none"/>
                <w:lang w:val="en-US" w:eastAsia="zh-CN" w:bidi="ar"/>
              </w:rPr>
              <w:t>√</w:t>
            </w:r>
          </w:p>
        </w:tc>
        <w:tc>
          <w:tcPr>
            <w:tcW w:w="720" w:type="dxa"/>
            <w:shd w:val="clear" w:color="auto" w:fill="auto"/>
            <w:noWrap/>
            <w:vAlign w:val="center"/>
          </w:tcPr>
          <w:p w14:paraId="64BA1C72">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color w:val="000000"/>
                <w:kern w:val="2"/>
                <w:sz w:val="18"/>
                <w:szCs w:val="18"/>
                <w:u w:val="none"/>
                <w:lang w:val="en-US" w:eastAsia="en-US" w:bidi="ar-SA"/>
              </w:rPr>
            </w:pPr>
          </w:p>
        </w:tc>
        <w:tc>
          <w:tcPr>
            <w:tcW w:w="1440" w:type="dxa"/>
            <w:shd w:val="clear" w:color="auto" w:fill="auto"/>
            <w:noWrap/>
            <w:vAlign w:val="center"/>
          </w:tcPr>
          <w:p w14:paraId="5AC0F5E4">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color w:val="000000"/>
                <w:kern w:val="2"/>
                <w:sz w:val="18"/>
                <w:szCs w:val="18"/>
                <w:u w:val="none"/>
                <w:lang w:val="en-US" w:eastAsia="en-US" w:bidi="ar-SA"/>
              </w:rPr>
            </w:pPr>
            <w:r>
              <w:rPr>
                <w:rFonts w:hint="eastAsia" w:ascii="仿宋_GB2312" w:hAnsi="仿宋_GB2312" w:eastAsia="仿宋_GB2312" w:cs="仿宋_GB2312"/>
                <w:i w:val="0"/>
                <w:color w:val="000000"/>
                <w:kern w:val="0"/>
                <w:sz w:val="18"/>
                <w:szCs w:val="18"/>
                <w:u w:val="none"/>
                <w:lang w:val="en-US" w:eastAsia="zh-CN" w:bidi="ar"/>
              </w:rPr>
              <w:t>√</w:t>
            </w:r>
          </w:p>
        </w:tc>
      </w:tr>
    </w:tbl>
    <w:p w14:paraId="5EAAC084">
      <w:pPr>
        <w:pStyle w:val="2"/>
        <w:rPr>
          <w:rFonts w:hint="eastAsia"/>
        </w:rPr>
        <w:sectPr>
          <w:pgSz w:w="16838" w:h="11906" w:orient="landscape"/>
          <w:pgMar w:top="1587" w:right="1417" w:bottom="1417" w:left="1417" w:header="851" w:footer="992" w:gutter="0"/>
          <w:pgNumType w:fmt="numberInDash"/>
          <w:cols w:space="0" w:num="1"/>
          <w:rtlGutter w:val="0"/>
          <w:docGrid w:type="lines" w:linePitch="443" w:charSpace="0"/>
        </w:sectPr>
      </w:pPr>
    </w:p>
    <w:p w14:paraId="4D1C5172">
      <w:pPr>
        <w:pStyle w:val="3"/>
        <w:keepNext/>
        <w:keepLines/>
        <w:pageBreakBefore w:val="0"/>
        <w:widowControl w:val="0"/>
        <w:kinsoku/>
        <w:wordWrap/>
        <w:overflowPunct/>
        <w:topLinePunct w:val="0"/>
        <w:autoSpaceDE/>
        <w:autoSpaceDN/>
        <w:bidi w:val="0"/>
        <w:adjustRightInd/>
        <w:snapToGrid/>
        <w:spacing w:before="10" w:after="10" w:line="560" w:lineRule="exact"/>
        <w:jc w:val="center"/>
        <w:textAlignment w:val="auto"/>
        <w:rPr>
          <w:rFonts w:hint="eastAsia" w:ascii="黑体" w:hAnsi="黑体" w:eastAsia="黑体" w:cs="黑体"/>
          <w:b w:val="0"/>
          <w:bCs w:val="0"/>
          <w:w w:val="100"/>
          <w:kern w:val="2"/>
          <w:sz w:val="30"/>
          <w:szCs w:val="30"/>
          <w:shd w:val="clear" w:color="auto" w:fill="auto"/>
          <w:lang w:val="en-US" w:eastAsia="zh-CN" w:bidi="ar-SA"/>
        </w:rPr>
      </w:pPr>
      <w:bookmarkStart w:id="30" w:name="_Toc27465"/>
      <w:bookmarkStart w:id="31" w:name="_Toc8875"/>
      <w:r>
        <w:rPr>
          <w:rFonts w:hint="eastAsia" w:ascii="黑体" w:hAnsi="黑体" w:eastAsia="黑体" w:cs="黑体"/>
          <w:b w:val="0"/>
          <w:bCs w:val="0"/>
          <w:w w:val="100"/>
          <w:kern w:val="2"/>
          <w:sz w:val="30"/>
          <w:szCs w:val="30"/>
          <w:shd w:val="clear" w:color="auto" w:fill="auto"/>
          <w:lang w:val="en-US" w:eastAsia="zh-CN" w:bidi="ar-SA"/>
        </w:rPr>
        <w:t>（十六）义务教育领域基层政务公开标准目录</w:t>
      </w:r>
      <w:bookmarkEnd w:id="30"/>
      <w:bookmarkEnd w:id="31"/>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540"/>
        <w:gridCol w:w="900"/>
        <w:gridCol w:w="2340"/>
        <w:gridCol w:w="2520"/>
        <w:gridCol w:w="1620"/>
        <w:gridCol w:w="900"/>
        <w:gridCol w:w="2160"/>
        <w:gridCol w:w="540"/>
        <w:gridCol w:w="709"/>
        <w:gridCol w:w="551"/>
        <w:gridCol w:w="720"/>
        <w:gridCol w:w="1440"/>
      </w:tblGrid>
      <w:tr w14:paraId="1084F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noWrap w:val="0"/>
            <w:vAlign w:val="center"/>
          </w:tcPr>
          <w:p w14:paraId="641705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Times New Roman" w:eastAsia="黑体"/>
                <w:color w:val="000000"/>
                <w:kern w:val="0"/>
                <w:sz w:val="22"/>
              </w:rPr>
            </w:pPr>
            <w:r>
              <w:rPr>
                <w:rFonts w:hint="eastAsia" w:ascii="黑体" w:hAnsi="宋体" w:eastAsia="黑体"/>
                <w:color w:val="000000"/>
                <w:kern w:val="0"/>
                <w:sz w:val="22"/>
              </w:rPr>
              <w:t>序号</w:t>
            </w:r>
          </w:p>
        </w:tc>
        <w:tc>
          <w:tcPr>
            <w:tcW w:w="1440" w:type="dxa"/>
            <w:gridSpan w:val="2"/>
            <w:shd w:val="clear" w:color="auto" w:fill="auto"/>
            <w:noWrap w:val="0"/>
            <w:vAlign w:val="center"/>
          </w:tcPr>
          <w:p w14:paraId="07F18D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340" w:type="dxa"/>
            <w:vMerge w:val="restart"/>
            <w:shd w:val="clear" w:color="auto" w:fill="auto"/>
            <w:noWrap w:val="0"/>
            <w:vAlign w:val="center"/>
          </w:tcPr>
          <w:p w14:paraId="7A0956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shd w:val="clear" w:color="auto" w:fill="auto"/>
            <w:noWrap w:val="0"/>
            <w:vAlign w:val="center"/>
          </w:tcPr>
          <w:p w14:paraId="3BB77B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shd w:val="clear" w:color="auto" w:fill="auto"/>
            <w:noWrap w:val="0"/>
            <w:vAlign w:val="center"/>
          </w:tcPr>
          <w:p w14:paraId="5AF596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shd w:val="clear" w:color="auto" w:fill="auto"/>
            <w:noWrap w:val="0"/>
            <w:vAlign w:val="center"/>
          </w:tcPr>
          <w:p w14:paraId="691B62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2160" w:type="dxa"/>
            <w:vMerge w:val="restart"/>
            <w:shd w:val="clear" w:color="auto" w:fill="auto"/>
            <w:noWrap w:val="0"/>
            <w:vAlign w:val="center"/>
          </w:tcPr>
          <w:p w14:paraId="4BE060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shd w:val="clear" w:color="auto" w:fill="auto"/>
            <w:noWrap w:val="0"/>
            <w:vAlign w:val="center"/>
          </w:tcPr>
          <w:p w14:paraId="4E4E8A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shd w:val="clear" w:color="auto" w:fill="auto"/>
            <w:noWrap w:val="0"/>
            <w:vAlign w:val="center"/>
          </w:tcPr>
          <w:p w14:paraId="06DF8B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shd w:val="clear" w:color="auto" w:fill="auto"/>
            <w:noWrap w:val="0"/>
            <w:vAlign w:val="center"/>
          </w:tcPr>
          <w:p w14:paraId="1DE2478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14:paraId="0E3AB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shd w:val="clear" w:color="auto" w:fill="auto"/>
            <w:noWrap w:val="0"/>
            <w:vAlign w:val="center"/>
          </w:tcPr>
          <w:p w14:paraId="5CE4D6E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Times New Roman" w:eastAsia="黑体"/>
                <w:color w:val="000000"/>
                <w:kern w:val="0"/>
                <w:sz w:val="22"/>
              </w:rPr>
            </w:pPr>
          </w:p>
        </w:tc>
        <w:tc>
          <w:tcPr>
            <w:tcW w:w="540" w:type="dxa"/>
            <w:shd w:val="clear" w:color="auto" w:fill="auto"/>
            <w:noWrap w:val="0"/>
            <w:vAlign w:val="center"/>
          </w:tcPr>
          <w:p w14:paraId="61F1D28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900" w:type="dxa"/>
            <w:shd w:val="clear" w:color="auto" w:fill="auto"/>
            <w:noWrap w:val="0"/>
            <w:vAlign w:val="center"/>
          </w:tcPr>
          <w:p w14:paraId="15866B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2340" w:type="dxa"/>
            <w:vMerge w:val="continue"/>
            <w:shd w:val="clear" w:color="auto" w:fill="auto"/>
            <w:noWrap w:val="0"/>
            <w:vAlign w:val="center"/>
          </w:tcPr>
          <w:p w14:paraId="1843A38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color w:val="000000"/>
                <w:kern w:val="0"/>
                <w:sz w:val="22"/>
              </w:rPr>
            </w:pPr>
          </w:p>
        </w:tc>
        <w:tc>
          <w:tcPr>
            <w:tcW w:w="2520" w:type="dxa"/>
            <w:vMerge w:val="continue"/>
            <w:shd w:val="clear" w:color="auto" w:fill="auto"/>
            <w:noWrap w:val="0"/>
            <w:vAlign w:val="center"/>
          </w:tcPr>
          <w:p w14:paraId="1E71587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color w:val="000000"/>
                <w:kern w:val="0"/>
                <w:sz w:val="22"/>
              </w:rPr>
            </w:pPr>
          </w:p>
        </w:tc>
        <w:tc>
          <w:tcPr>
            <w:tcW w:w="1620" w:type="dxa"/>
            <w:vMerge w:val="continue"/>
            <w:shd w:val="clear" w:color="auto" w:fill="auto"/>
            <w:noWrap w:val="0"/>
            <w:vAlign w:val="center"/>
          </w:tcPr>
          <w:p w14:paraId="7C959F3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color w:val="000000"/>
                <w:kern w:val="0"/>
                <w:sz w:val="22"/>
              </w:rPr>
            </w:pPr>
          </w:p>
        </w:tc>
        <w:tc>
          <w:tcPr>
            <w:tcW w:w="900" w:type="dxa"/>
            <w:vMerge w:val="continue"/>
            <w:shd w:val="clear" w:color="auto" w:fill="auto"/>
            <w:noWrap w:val="0"/>
            <w:vAlign w:val="center"/>
          </w:tcPr>
          <w:p w14:paraId="1B3287B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color w:val="000000"/>
                <w:kern w:val="0"/>
                <w:sz w:val="22"/>
              </w:rPr>
            </w:pPr>
          </w:p>
        </w:tc>
        <w:tc>
          <w:tcPr>
            <w:tcW w:w="2160" w:type="dxa"/>
            <w:vMerge w:val="continue"/>
            <w:shd w:val="clear" w:color="auto" w:fill="auto"/>
            <w:noWrap w:val="0"/>
            <w:vAlign w:val="center"/>
          </w:tcPr>
          <w:p w14:paraId="68C02F9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kern w:val="0"/>
                <w:sz w:val="22"/>
              </w:rPr>
            </w:pPr>
          </w:p>
        </w:tc>
        <w:tc>
          <w:tcPr>
            <w:tcW w:w="540" w:type="dxa"/>
            <w:shd w:val="clear" w:color="auto" w:fill="auto"/>
            <w:noWrap w:val="0"/>
            <w:vAlign w:val="center"/>
          </w:tcPr>
          <w:p w14:paraId="159CE94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shd w:val="clear" w:color="auto" w:fill="auto"/>
            <w:noWrap w:val="0"/>
            <w:vAlign w:val="center"/>
          </w:tcPr>
          <w:p w14:paraId="29002A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shd w:val="clear" w:color="auto" w:fill="auto"/>
            <w:noWrap w:val="0"/>
            <w:vAlign w:val="center"/>
          </w:tcPr>
          <w:p w14:paraId="3E1196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noWrap w:val="0"/>
            <w:vAlign w:val="center"/>
          </w:tcPr>
          <w:p w14:paraId="5C8B6ED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1440" w:type="dxa"/>
            <w:shd w:val="clear" w:color="auto" w:fill="auto"/>
            <w:noWrap w:val="0"/>
            <w:vAlign w:val="center"/>
          </w:tcPr>
          <w:p w14:paraId="4F8C5F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lang w:val="en-US" w:eastAsia="zh-CN"/>
              </w:rPr>
              <w:t>镇级</w:t>
            </w:r>
          </w:p>
        </w:tc>
      </w:tr>
      <w:tr w14:paraId="22461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ign w:val="center"/>
          </w:tcPr>
          <w:p w14:paraId="668CC0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val="en-US" w:eastAsia="zh-CN"/>
              </w:rPr>
              <w:t>1</w:t>
            </w:r>
          </w:p>
        </w:tc>
        <w:tc>
          <w:tcPr>
            <w:tcW w:w="540" w:type="dxa"/>
            <w:shd w:val="clear" w:color="auto" w:fill="auto"/>
            <w:noWrap w:val="0"/>
            <w:vAlign w:val="center"/>
          </w:tcPr>
          <w:p w14:paraId="03E246A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财务信息</w:t>
            </w:r>
          </w:p>
        </w:tc>
        <w:tc>
          <w:tcPr>
            <w:tcW w:w="900" w:type="dxa"/>
            <w:shd w:val="clear" w:color="auto" w:fill="auto"/>
            <w:noWrap/>
            <w:vAlign w:val="center"/>
          </w:tcPr>
          <w:p w14:paraId="1C9960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财务信息</w:t>
            </w:r>
          </w:p>
        </w:tc>
        <w:tc>
          <w:tcPr>
            <w:tcW w:w="2340" w:type="dxa"/>
            <w:shd w:val="clear" w:color="auto" w:fill="auto"/>
            <w:noWrap w:val="0"/>
            <w:vAlign w:val="center"/>
          </w:tcPr>
          <w:p w14:paraId="1AE68F7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1.财务管理及监督办法</w:t>
            </w:r>
          </w:p>
          <w:p w14:paraId="3FA0E71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2.年度经费预决算信息</w:t>
            </w:r>
          </w:p>
          <w:p w14:paraId="6D4465D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3.收费项目及收费标准</w:t>
            </w:r>
          </w:p>
        </w:tc>
        <w:tc>
          <w:tcPr>
            <w:tcW w:w="2520" w:type="dxa"/>
            <w:shd w:val="clear" w:color="auto" w:fill="auto"/>
            <w:noWrap w:val="0"/>
            <w:vAlign w:val="center"/>
          </w:tcPr>
          <w:p w14:paraId="0702E59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《中华人民共和国政府信息公开条例》(国务院令第711号)</w:t>
            </w:r>
          </w:p>
        </w:tc>
        <w:tc>
          <w:tcPr>
            <w:tcW w:w="1620" w:type="dxa"/>
            <w:shd w:val="clear" w:color="auto" w:fill="auto"/>
            <w:noWrap w:val="0"/>
            <w:vAlign w:val="center"/>
          </w:tcPr>
          <w:p w14:paraId="414AEE3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信息形成或者变更之日起20个工作日内</w:t>
            </w:r>
          </w:p>
        </w:tc>
        <w:tc>
          <w:tcPr>
            <w:tcW w:w="900" w:type="dxa"/>
            <w:shd w:val="clear" w:color="auto" w:fill="auto"/>
            <w:noWrap w:val="0"/>
            <w:vAlign w:val="center"/>
          </w:tcPr>
          <w:p w14:paraId="00FF75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z w:val="18"/>
                <w:szCs w:val="18"/>
                <w:lang w:val="en-US" w:eastAsia="zh-CN"/>
              </w:rPr>
            </w:pPr>
            <w:r>
              <w:rPr>
                <w:rFonts w:hint="eastAsia" w:ascii="仿宋_GB2312" w:hAnsi="仿宋_GB2312" w:cs="仿宋_GB2312"/>
                <w:color w:val="000000"/>
                <w:kern w:val="0"/>
                <w:sz w:val="18"/>
                <w:szCs w:val="18"/>
                <w:lang w:val="en-US" w:eastAsia="zh-CN"/>
              </w:rPr>
              <w:t>镇教委办</w:t>
            </w:r>
          </w:p>
        </w:tc>
        <w:tc>
          <w:tcPr>
            <w:tcW w:w="2160" w:type="dxa"/>
            <w:shd w:val="clear" w:color="auto" w:fill="auto"/>
            <w:noWrap w:val="0"/>
            <w:vAlign w:val="center"/>
          </w:tcPr>
          <w:p w14:paraId="305B615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18"/>
                <w:szCs w:val="18"/>
                <w:lang w:val="en-US" w:eastAsia="en-US"/>
              </w:rPr>
            </w:pPr>
            <w:r>
              <w:rPr>
                <w:rFonts w:hint="eastAsia" w:ascii="仿宋_GB2312" w:hAnsi="仿宋_GB2312" w:eastAsia="仿宋_GB2312" w:cs="仿宋_GB2312"/>
                <w:color w:val="000000"/>
                <w:kern w:val="0"/>
                <w:sz w:val="18"/>
                <w:szCs w:val="18"/>
                <w:lang w:val="zh-CN" w:eastAsia="zh-CN"/>
              </w:rPr>
              <w:t>■泉</w:t>
            </w:r>
            <w:r>
              <w:rPr>
                <w:rFonts w:hint="eastAsia" w:ascii="仿宋_GB2312" w:hAnsi="仿宋_GB2312" w:eastAsia="仿宋_GB2312" w:cs="仿宋_GB2312"/>
                <w:color w:val="000000"/>
                <w:kern w:val="0"/>
                <w:sz w:val="18"/>
                <w:szCs w:val="18"/>
              </w:rPr>
              <w:t xml:space="preserve">港区人民政府网站 </w:t>
            </w:r>
            <w:r>
              <w:rPr>
                <w:rFonts w:hint="eastAsia" w:ascii="仿宋_GB2312" w:hAnsi="仿宋_GB2312" w:eastAsia="仿宋_GB2312" w:cs="仿宋_GB2312"/>
                <w:color w:val="000000"/>
                <w:kern w:val="0"/>
                <w:sz w:val="18"/>
                <w:szCs w:val="18"/>
              </w:rPr>
              <w:fldChar w:fldCharType="begin"/>
            </w:r>
            <w:r>
              <w:rPr>
                <w:rFonts w:hint="eastAsia" w:ascii="仿宋_GB2312" w:hAnsi="仿宋_GB2312" w:eastAsia="仿宋_GB2312" w:cs="仿宋_GB2312"/>
                <w:color w:val="000000"/>
                <w:kern w:val="0"/>
                <w:sz w:val="18"/>
                <w:szCs w:val="18"/>
              </w:rPr>
              <w:instrText xml:space="preserve">HYPERLINK "http://www.qg.gov.cn"</w:instrText>
            </w:r>
            <w:r>
              <w:rPr>
                <w:rFonts w:hint="eastAsia" w:ascii="仿宋_GB2312" w:hAnsi="仿宋_GB2312" w:eastAsia="仿宋_GB2312" w:cs="仿宋_GB2312"/>
                <w:color w:val="000000"/>
                <w:kern w:val="0"/>
                <w:sz w:val="18"/>
                <w:szCs w:val="18"/>
              </w:rPr>
              <w:fldChar w:fldCharType="separate"/>
            </w:r>
            <w:r>
              <w:rPr>
                <w:rFonts w:hint="eastAsia" w:ascii="仿宋_GB2312" w:hAnsi="仿宋_GB2312" w:eastAsia="仿宋_GB2312" w:cs="仿宋_GB2312"/>
                <w:color w:val="000000"/>
                <w:kern w:val="0"/>
                <w:sz w:val="18"/>
                <w:szCs w:val="18"/>
                <w:lang w:val="en-US" w:eastAsia="en-US"/>
              </w:rPr>
              <w:t>http://www.qg.gov.cn</w:t>
            </w:r>
            <w:r>
              <w:rPr>
                <w:rFonts w:hint="eastAsia" w:ascii="仿宋_GB2312" w:hAnsi="仿宋_GB2312" w:eastAsia="仿宋_GB2312" w:cs="仿宋_GB2312"/>
                <w:color w:val="000000"/>
                <w:kern w:val="0"/>
                <w:sz w:val="18"/>
                <w:szCs w:val="18"/>
              </w:rPr>
              <w:fldChar w:fldCharType="end"/>
            </w:r>
            <w:r>
              <w:rPr>
                <w:rFonts w:hint="eastAsia" w:ascii="仿宋_GB2312" w:hAnsi="仿宋_GB2312" w:eastAsia="仿宋_GB2312" w:cs="仿宋_GB2312"/>
                <w:color w:val="000000"/>
                <w:kern w:val="0"/>
                <w:sz w:val="18"/>
                <w:szCs w:val="18"/>
                <w:lang w:val="en-US" w:eastAsia="en-US"/>
              </w:rPr>
              <w:t xml:space="preserve"> </w:t>
            </w:r>
          </w:p>
          <w:p w14:paraId="6328AA1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val="zh-CN" w:eastAsia="zh-CN"/>
              </w:rPr>
              <w:t>■公</w:t>
            </w:r>
            <w:r>
              <w:rPr>
                <w:rFonts w:hint="eastAsia" w:ascii="仿宋_GB2312" w:hAnsi="仿宋_GB2312" w:eastAsia="仿宋_GB2312" w:cs="仿宋_GB2312"/>
                <w:color w:val="000000"/>
                <w:kern w:val="0"/>
                <w:sz w:val="18"/>
                <w:szCs w:val="18"/>
              </w:rPr>
              <w:t>开</w:t>
            </w:r>
            <w:r>
              <w:rPr>
                <w:rFonts w:hint="eastAsia" w:ascii="仿宋_GB2312" w:hAnsi="仿宋_GB2312" w:eastAsia="仿宋_GB2312" w:cs="仿宋_GB2312"/>
                <w:color w:val="000000"/>
                <w:kern w:val="0"/>
                <w:sz w:val="18"/>
                <w:szCs w:val="18"/>
                <w:lang w:val="en-US" w:eastAsia="zh-CN"/>
              </w:rPr>
              <w:t>查</w:t>
            </w:r>
            <w:r>
              <w:rPr>
                <w:rFonts w:hint="eastAsia" w:ascii="仿宋_GB2312" w:hAnsi="仿宋_GB2312" w:eastAsia="仿宋_GB2312" w:cs="仿宋_GB2312"/>
                <w:color w:val="000000"/>
                <w:kern w:val="0"/>
                <w:sz w:val="18"/>
                <w:szCs w:val="18"/>
              </w:rPr>
              <w:t>阅点：档案馆、图书馆、行政服务中心</w:t>
            </w:r>
          </w:p>
        </w:tc>
        <w:tc>
          <w:tcPr>
            <w:tcW w:w="540" w:type="dxa"/>
            <w:shd w:val="clear" w:color="auto" w:fill="auto"/>
            <w:noWrap/>
            <w:vAlign w:val="center"/>
          </w:tcPr>
          <w:p w14:paraId="5E5A285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09" w:type="dxa"/>
            <w:shd w:val="clear" w:color="auto" w:fill="auto"/>
            <w:noWrap/>
            <w:vAlign w:val="center"/>
          </w:tcPr>
          <w:p w14:paraId="4339409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51" w:type="dxa"/>
            <w:shd w:val="clear" w:color="auto" w:fill="auto"/>
            <w:noWrap/>
            <w:vAlign w:val="center"/>
          </w:tcPr>
          <w:p w14:paraId="3AF9F2F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00C5670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1440" w:type="dxa"/>
            <w:shd w:val="clear" w:color="auto" w:fill="auto"/>
            <w:noWrap/>
            <w:vAlign w:val="center"/>
          </w:tcPr>
          <w:p w14:paraId="4FD2CF8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r>
      <w:tr w14:paraId="5378A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ign w:val="center"/>
          </w:tcPr>
          <w:p w14:paraId="04561D3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color w:val="000000"/>
                <w:sz w:val="18"/>
                <w:szCs w:val="18"/>
                <w:lang w:eastAsia="zh-CN"/>
              </w:rPr>
            </w:pPr>
            <w:r>
              <w:rPr>
                <w:rFonts w:hint="eastAsia" w:ascii="仿宋_GB2312" w:hAnsi="宋体" w:eastAsia="仿宋_GB2312"/>
                <w:color w:val="000000"/>
                <w:sz w:val="18"/>
                <w:szCs w:val="18"/>
                <w:lang w:val="en-US" w:eastAsia="zh-CN"/>
              </w:rPr>
              <w:t>2</w:t>
            </w:r>
          </w:p>
        </w:tc>
        <w:tc>
          <w:tcPr>
            <w:tcW w:w="540" w:type="dxa"/>
            <w:shd w:val="clear" w:color="auto" w:fill="auto"/>
            <w:noWrap/>
            <w:vAlign w:val="center"/>
          </w:tcPr>
          <w:p w14:paraId="045C372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sz w:val="18"/>
                <w:szCs w:val="18"/>
              </w:rPr>
            </w:pPr>
            <w:r>
              <w:rPr>
                <w:rFonts w:hint="eastAsia" w:ascii="仿宋_GB2312" w:hAnsi="Times New Roman" w:eastAsia="仿宋_GB2312"/>
                <w:color w:val="000000"/>
                <w:kern w:val="0"/>
                <w:sz w:val="18"/>
                <w:szCs w:val="18"/>
              </w:rPr>
              <w:t>招生 管理</w:t>
            </w:r>
          </w:p>
        </w:tc>
        <w:tc>
          <w:tcPr>
            <w:tcW w:w="900" w:type="dxa"/>
            <w:shd w:val="clear" w:color="auto" w:fill="auto"/>
            <w:noWrap w:val="0"/>
            <w:vAlign w:val="center"/>
          </w:tcPr>
          <w:p w14:paraId="412626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sz w:val="18"/>
                <w:szCs w:val="18"/>
              </w:rPr>
            </w:pPr>
            <w:r>
              <w:rPr>
                <w:rFonts w:hint="eastAsia" w:ascii="仿宋_GB2312" w:hAnsi="Times New Roman" w:eastAsia="仿宋_GB2312"/>
                <w:color w:val="000000"/>
                <w:kern w:val="0"/>
                <w:sz w:val="18"/>
                <w:szCs w:val="18"/>
              </w:rPr>
              <w:t>学校介绍</w:t>
            </w:r>
          </w:p>
        </w:tc>
        <w:tc>
          <w:tcPr>
            <w:tcW w:w="2340" w:type="dxa"/>
            <w:shd w:val="clear" w:color="auto" w:fill="auto"/>
            <w:noWrap w:val="0"/>
            <w:vAlign w:val="center"/>
          </w:tcPr>
          <w:p w14:paraId="36B82CF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1.办学性质</w:t>
            </w:r>
          </w:p>
          <w:p w14:paraId="067FCE7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2.办学地点</w:t>
            </w:r>
          </w:p>
          <w:p w14:paraId="67273F3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3.办学规模</w:t>
            </w:r>
          </w:p>
          <w:p w14:paraId="2F4DA48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4.办学基本条件</w:t>
            </w:r>
          </w:p>
          <w:p w14:paraId="06B9950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宋体" w:eastAsia="仿宋_GB2312" w:cs="宋体"/>
                <w:sz w:val="18"/>
                <w:szCs w:val="18"/>
              </w:rPr>
            </w:pPr>
            <w:r>
              <w:rPr>
                <w:rFonts w:hint="eastAsia" w:ascii="仿宋_GB2312" w:hAnsi="Times New Roman" w:eastAsia="仿宋_GB2312"/>
                <w:color w:val="000000"/>
                <w:kern w:val="0"/>
                <w:sz w:val="18"/>
                <w:szCs w:val="18"/>
              </w:rPr>
              <w:t>5.联系方式等</w:t>
            </w:r>
          </w:p>
        </w:tc>
        <w:tc>
          <w:tcPr>
            <w:tcW w:w="2520" w:type="dxa"/>
            <w:shd w:val="clear" w:color="auto" w:fill="auto"/>
            <w:noWrap w:val="0"/>
            <w:vAlign w:val="center"/>
          </w:tcPr>
          <w:p w14:paraId="72B7D24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宋体" w:eastAsia="仿宋_GB2312" w:cs="宋体"/>
                <w:sz w:val="18"/>
                <w:szCs w:val="18"/>
              </w:rPr>
            </w:pPr>
            <w:r>
              <w:rPr>
                <w:rFonts w:hint="eastAsia" w:ascii="仿宋_GB2312" w:hAnsi="Times New Roman" w:eastAsia="仿宋_GB2312"/>
                <w:color w:val="000000"/>
                <w:kern w:val="0"/>
                <w:sz w:val="18"/>
                <w:szCs w:val="18"/>
              </w:rPr>
              <w:t>《中华人民共和国政府信息公开条例》(国务院令第711号)</w:t>
            </w:r>
            <w:r>
              <w:rPr>
                <w:rFonts w:hint="eastAsia" w:ascii="仿宋_GB2312"/>
                <w:color w:val="000000"/>
                <w:kern w:val="0"/>
                <w:sz w:val="18"/>
                <w:szCs w:val="18"/>
                <w:lang w:eastAsia="zh-CN"/>
              </w:rPr>
              <w:t>、</w:t>
            </w:r>
            <w:r>
              <w:rPr>
                <w:rFonts w:hint="eastAsia" w:ascii="仿宋_GB2312" w:hAnsi="Times New Roman" w:eastAsia="仿宋_GB2312"/>
                <w:color w:val="000000"/>
                <w:kern w:val="0"/>
                <w:sz w:val="18"/>
                <w:szCs w:val="18"/>
              </w:rPr>
              <w:t>《教育部关于进一步做好小学升入初中免试就近入学工作的实施意见》（教基一〔2014〕1号）</w:t>
            </w:r>
            <w:r>
              <w:rPr>
                <w:rFonts w:hint="eastAsia" w:ascii="仿宋_GB2312"/>
                <w:color w:val="000000"/>
                <w:kern w:val="0"/>
                <w:sz w:val="18"/>
                <w:szCs w:val="18"/>
                <w:lang w:eastAsia="zh-CN"/>
              </w:rPr>
              <w:t>、</w:t>
            </w:r>
            <w:r>
              <w:rPr>
                <w:rFonts w:hint="eastAsia" w:ascii="仿宋_GB2312" w:hAnsi="Times New Roman" w:eastAsia="仿宋_GB2312"/>
                <w:color w:val="000000"/>
                <w:kern w:val="0"/>
                <w:sz w:val="18"/>
                <w:szCs w:val="18"/>
              </w:rPr>
              <w:t>《教育部关于推进中小学信息公开工作的意见》（教办[2010]15号）</w:t>
            </w:r>
          </w:p>
        </w:tc>
        <w:tc>
          <w:tcPr>
            <w:tcW w:w="1620" w:type="dxa"/>
            <w:shd w:val="clear" w:color="auto" w:fill="auto"/>
            <w:noWrap w:val="0"/>
            <w:vAlign w:val="center"/>
          </w:tcPr>
          <w:p w14:paraId="539303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 w:eastAsia="仿宋_GB2312" w:cs="宋体"/>
                <w:color w:val="000000"/>
                <w:sz w:val="18"/>
                <w:szCs w:val="18"/>
              </w:rPr>
            </w:pPr>
            <w:r>
              <w:rPr>
                <w:rFonts w:hint="eastAsia" w:ascii="仿宋_GB2312" w:hAnsi="Times New Roman" w:eastAsia="仿宋_GB2312"/>
                <w:color w:val="000000"/>
                <w:kern w:val="0"/>
                <w:sz w:val="18"/>
                <w:szCs w:val="18"/>
              </w:rPr>
              <w:t>信息形成或者变更之日起20个工作日内</w:t>
            </w:r>
          </w:p>
        </w:tc>
        <w:tc>
          <w:tcPr>
            <w:tcW w:w="900" w:type="dxa"/>
            <w:shd w:val="clear" w:color="auto" w:fill="auto"/>
            <w:noWrap w:val="0"/>
            <w:vAlign w:val="center"/>
          </w:tcPr>
          <w:p w14:paraId="7CCA2A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 w:eastAsia="仿宋_GB2312" w:cs="宋体"/>
                <w:sz w:val="18"/>
                <w:szCs w:val="18"/>
                <w:lang w:val="en-US"/>
              </w:rPr>
            </w:pPr>
            <w:r>
              <w:rPr>
                <w:rFonts w:hint="eastAsia" w:ascii="仿宋_GB2312" w:hAnsi="仿宋_GB2312" w:cs="仿宋_GB2312"/>
                <w:color w:val="000000"/>
                <w:kern w:val="0"/>
                <w:sz w:val="18"/>
                <w:szCs w:val="18"/>
                <w:lang w:val="en-US" w:eastAsia="zh-CN"/>
              </w:rPr>
              <w:t>镇教委办</w:t>
            </w:r>
          </w:p>
        </w:tc>
        <w:tc>
          <w:tcPr>
            <w:tcW w:w="2160" w:type="dxa"/>
            <w:shd w:val="clear" w:color="auto" w:fill="auto"/>
            <w:noWrap w:val="0"/>
            <w:vAlign w:val="center"/>
          </w:tcPr>
          <w:p w14:paraId="051F652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lang w:val="en-US" w:eastAsia="en-US"/>
              </w:rPr>
            </w:pPr>
            <w:r>
              <w:rPr>
                <w:rFonts w:hint="eastAsia" w:ascii="仿宋_GB2312" w:hAnsi="仿宋_GB2312" w:eastAsia="仿宋_GB2312" w:cs="仿宋_GB2312"/>
                <w:sz w:val="18"/>
                <w:szCs w:val="18"/>
                <w:lang w:val="zh-CN" w:eastAsia="zh-CN"/>
              </w:rPr>
              <w:t>■泉</w:t>
            </w:r>
            <w:r>
              <w:rPr>
                <w:rFonts w:hint="eastAsia" w:ascii="仿宋_GB2312" w:hAnsi="仿宋_GB2312" w:eastAsia="仿宋_GB2312" w:cs="仿宋_GB2312"/>
                <w:sz w:val="18"/>
                <w:szCs w:val="18"/>
              </w:rPr>
              <w:t xml:space="preserve">港区人民政府网站 </w:t>
            </w:r>
            <w:r>
              <w:rPr>
                <w:rFonts w:hint="eastAsia" w:ascii="仿宋_GB2312" w:hAnsi="仿宋_GB2312" w:eastAsia="仿宋_GB2312" w:cs="仿宋_GB2312"/>
                <w:sz w:val="18"/>
                <w:szCs w:val="18"/>
              </w:rPr>
              <w:fldChar w:fldCharType="begin"/>
            </w:r>
            <w:r>
              <w:rPr>
                <w:rFonts w:hint="eastAsia" w:ascii="仿宋_GB2312" w:hAnsi="仿宋_GB2312" w:eastAsia="仿宋_GB2312" w:cs="仿宋_GB2312"/>
                <w:sz w:val="18"/>
                <w:szCs w:val="18"/>
              </w:rPr>
              <w:instrText xml:space="preserve">HYPERLINK "http://www.qg.gov.cn"</w:instrText>
            </w:r>
            <w:r>
              <w:rPr>
                <w:rFonts w:hint="eastAsia" w:ascii="仿宋_GB2312" w:hAnsi="仿宋_GB2312" w:eastAsia="仿宋_GB2312" w:cs="仿宋_GB2312"/>
                <w:sz w:val="18"/>
                <w:szCs w:val="18"/>
              </w:rPr>
              <w:fldChar w:fldCharType="separate"/>
            </w:r>
            <w:r>
              <w:rPr>
                <w:rFonts w:hint="eastAsia" w:ascii="仿宋_GB2312" w:hAnsi="仿宋_GB2312" w:eastAsia="仿宋_GB2312" w:cs="仿宋_GB2312"/>
                <w:sz w:val="18"/>
                <w:szCs w:val="18"/>
                <w:lang w:val="en-US" w:eastAsia="en-US"/>
              </w:rPr>
              <w:t>http://www.qg.gov.cn</w:t>
            </w:r>
            <w:r>
              <w:rPr>
                <w:rFonts w:hint="eastAsia" w:ascii="仿宋_GB2312" w:hAnsi="仿宋_GB2312" w:eastAsia="仿宋_GB2312" w:cs="仿宋_GB2312"/>
                <w:sz w:val="18"/>
                <w:szCs w:val="18"/>
              </w:rPr>
              <w:fldChar w:fldCharType="end"/>
            </w:r>
            <w:r>
              <w:rPr>
                <w:rFonts w:hint="eastAsia" w:ascii="仿宋_GB2312" w:hAnsi="仿宋_GB2312" w:eastAsia="仿宋_GB2312" w:cs="仿宋_GB2312"/>
                <w:sz w:val="18"/>
                <w:szCs w:val="18"/>
                <w:lang w:val="en-US" w:eastAsia="en-US"/>
              </w:rPr>
              <w:t xml:space="preserve"> </w:t>
            </w:r>
          </w:p>
          <w:p w14:paraId="29557DD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zh-CN" w:eastAsia="zh-CN"/>
              </w:rPr>
              <w:t>■微</w:t>
            </w:r>
            <w:r>
              <w:rPr>
                <w:rFonts w:hint="eastAsia" w:ascii="仿宋_GB2312" w:hAnsi="仿宋_GB2312" w:eastAsia="仿宋_GB2312" w:cs="仿宋_GB2312"/>
                <w:sz w:val="18"/>
                <w:szCs w:val="18"/>
              </w:rPr>
              <w:t>信公众号：</w:t>
            </w:r>
            <w:r>
              <w:rPr>
                <w:rFonts w:hint="eastAsia" w:ascii="仿宋_GB2312" w:hAnsi="仿宋_GB2312" w:cs="仿宋_GB2312"/>
                <w:sz w:val="18"/>
                <w:szCs w:val="18"/>
                <w:lang w:val="en-US" w:eastAsia="zh-CN"/>
              </w:rPr>
              <w:t>大美涂岭</w:t>
            </w:r>
            <w:r>
              <w:rPr>
                <w:rFonts w:hint="eastAsia" w:ascii="仿宋_GB2312" w:hAnsi="仿宋_GB2312" w:eastAsia="仿宋_GB2312" w:cs="仿宋_GB2312"/>
                <w:sz w:val="18"/>
                <w:szCs w:val="18"/>
              </w:rPr>
              <w:t xml:space="preserve"> </w:t>
            </w:r>
          </w:p>
          <w:p w14:paraId="79851B8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zh-CN" w:eastAsia="zh-CN"/>
              </w:rPr>
              <w:t>■公</w:t>
            </w:r>
            <w:r>
              <w:rPr>
                <w:rFonts w:hint="eastAsia" w:ascii="仿宋_GB2312" w:hAnsi="仿宋_GB2312" w:eastAsia="仿宋_GB2312" w:cs="仿宋_GB2312"/>
                <w:sz w:val="18"/>
                <w:szCs w:val="18"/>
              </w:rPr>
              <w:t>开</w:t>
            </w:r>
            <w:r>
              <w:rPr>
                <w:rFonts w:hint="eastAsia" w:ascii="仿宋_GB2312" w:hAnsi="仿宋_GB2312" w:eastAsia="仿宋_GB2312" w:cs="仿宋_GB2312"/>
                <w:sz w:val="18"/>
                <w:szCs w:val="18"/>
                <w:lang w:val="en-US" w:eastAsia="zh-CN"/>
              </w:rPr>
              <w:t>查</w:t>
            </w:r>
            <w:r>
              <w:rPr>
                <w:rFonts w:hint="eastAsia" w:ascii="仿宋_GB2312" w:hAnsi="仿宋_GB2312" w:eastAsia="仿宋_GB2312" w:cs="仿宋_GB2312"/>
                <w:sz w:val="18"/>
                <w:szCs w:val="18"/>
              </w:rPr>
              <w:t>阅点：档案馆、图书馆、行政服务中心</w:t>
            </w:r>
          </w:p>
          <w:p w14:paraId="4CAE6BC2">
            <w:pPr>
              <w:pStyle w:val="2"/>
              <w:keepNext w:val="0"/>
              <w:keepLines w:val="0"/>
              <w:pageBreakBefore w:val="0"/>
              <w:kinsoku/>
              <w:wordWrap/>
              <w:overflowPunct/>
              <w:topLinePunct w:val="0"/>
              <w:autoSpaceDE/>
              <w:autoSpaceDN/>
              <w:bidi w:val="0"/>
              <w:adjustRightInd/>
              <w:snapToGrid/>
              <w:spacing w:line="260" w:lineRule="exact"/>
              <w:textAlignment w:val="auto"/>
              <w:rPr>
                <w:rFonts w:hint="eastAsia"/>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社区/企事业单位/村公示栏（电子屏）</w:t>
            </w:r>
          </w:p>
        </w:tc>
        <w:tc>
          <w:tcPr>
            <w:tcW w:w="540" w:type="dxa"/>
            <w:shd w:val="clear" w:color="auto" w:fill="auto"/>
            <w:noWrap w:val="0"/>
            <w:vAlign w:val="center"/>
          </w:tcPr>
          <w:p w14:paraId="1381CCF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 w:eastAsia="仿宋_GB2312" w:cs="宋体"/>
                <w:sz w:val="18"/>
                <w:szCs w:val="18"/>
              </w:rPr>
            </w:pPr>
            <w:r>
              <w:rPr>
                <w:rFonts w:hint="eastAsia" w:ascii="仿宋_GB2312" w:hAnsi="仿宋" w:eastAsia="仿宋_GB2312"/>
                <w:sz w:val="18"/>
                <w:szCs w:val="18"/>
              </w:rPr>
              <w:t>√</w:t>
            </w:r>
          </w:p>
        </w:tc>
        <w:tc>
          <w:tcPr>
            <w:tcW w:w="709" w:type="dxa"/>
            <w:shd w:val="clear" w:color="auto" w:fill="auto"/>
            <w:noWrap w:val="0"/>
            <w:vAlign w:val="center"/>
          </w:tcPr>
          <w:p w14:paraId="0E2416A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 w:eastAsia="仿宋_GB2312" w:cs="宋体"/>
                <w:sz w:val="18"/>
                <w:szCs w:val="18"/>
              </w:rPr>
            </w:pPr>
            <w:r>
              <w:rPr>
                <w:rFonts w:hint="eastAsia" w:ascii="仿宋_GB2312" w:hAnsi="仿宋" w:eastAsia="仿宋_GB2312"/>
                <w:sz w:val="18"/>
                <w:szCs w:val="18"/>
              </w:rPr>
              <w:t>　</w:t>
            </w:r>
          </w:p>
        </w:tc>
        <w:tc>
          <w:tcPr>
            <w:tcW w:w="551" w:type="dxa"/>
            <w:shd w:val="clear" w:color="auto" w:fill="auto"/>
            <w:noWrap w:val="0"/>
            <w:vAlign w:val="center"/>
          </w:tcPr>
          <w:p w14:paraId="52E4089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shd w:val="clear" w:color="auto" w:fill="auto"/>
            <w:noWrap w:val="0"/>
            <w:vAlign w:val="center"/>
          </w:tcPr>
          <w:p w14:paraId="0F1C73F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 w:eastAsia="仿宋_GB2312" w:cs="宋体"/>
                <w:sz w:val="18"/>
                <w:szCs w:val="18"/>
              </w:rPr>
            </w:pPr>
            <w:r>
              <w:rPr>
                <w:rFonts w:hint="eastAsia" w:ascii="仿宋_GB2312" w:hAnsi="仿宋" w:eastAsia="仿宋_GB2312"/>
                <w:sz w:val="18"/>
                <w:szCs w:val="18"/>
              </w:rPr>
              <w:t>　</w:t>
            </w:r>
          </w:p>
        </w:tc>
        <w:tc>
          <w:tcPr>
            <w:tcW w:w="1440" w:type="dxa"/>
            <w:shd w:val="clear" w:color="auto" w:fill="auto"/>
            <w:noWrap w:val="0"/>
            <w:vAlign w:val="center"/>
          </w:tcPr>
          <w:p w14:paraId="10187E7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 w:eastAsia="仿宋_GB2312" w:cs="宋体"/>
                <w:sz w:val="18"/>
                <w:szCs w:val="18"/>
              </w:rPr>
            </w:pPr>
            <w:r>
              <w:rPr>
                <w:rFonts w:hint="eastAsia" w:ascii="仿宋_GB2312" w:hAnsi="仿宋" w:eastAsia="仿宋_GB2312"/>
                <w:sz w:val="18"/>
                <w:szCs w:val="18"/>
              </w:rPr>
              <w:t>√</w:t>
            </w:r>
          </w:p>
        </w:tc>
      </w:tr>
      <w:tr w14:paraId="7012E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54D7913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3</w:t>
            </w:r>
          </w:p>
        </w:tc>
        <w:tc>
          <w:tcPr>
            <w:tcW w:w="540" w:type="dxa"/>
            <w:shd w:val="clear" w:color="auto" w:fill="auto"/>
            <w:noWrap w:val="0"/>
            <w:vAlign w:val="center"/>
          </w:tcPr>
          <w:p w14:paraId="1DEF67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olor w:val="000000"/>
                <w:kern w:val="0"/>
                <w:sz w:val="18"/>
                <w:szCs w:val="18"/>
                <w:lang w:val="en-US" w:eastAsia="zh-CN" w:bidi="ar-SA"/>
              </w:rPr>
            </w:pPr>
            <w:r>
              <w:rPr>
                <w:rFonts w:hint="eastAsia" w:ascii="仿宋_GB2312" w:hAnsi="Times New Roman" w:eastAsia="仿宋_GB2312"/>
                <w:color w:val="000000"/>
                <w:kern w:val="0"/>
                <w:sz w:val="18"/>
                <w:szCs w:val="18"/>
              </w:rPr>
              <w:t>学生 管理</w:t>
            </w:r>
          </w:p>
        </w:tc>
        <w:tc>
          <w:tcPr>
            <w:tcW w:w="900" w:type="dxa"/>
            <w:shd w:val="clear" w:color="auto" w:fill="auto"/>
            <w:noWrap w:val="0"/>
            <w:vAlign w:val="center"/>
          </w:tcPr>
          <w:p w14:paraId="59AEA2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olor w:val="000000"/>
                <w:kern w:val="0"/>
                <w:sz w:val="18"/>
                <w:szCs w:val="18"/>
                <w:lang w:val="en-US" w:eastAsia="zh-CN" w:bidi="ar-SA"/>
              </w:rPr>
            </w:pPr>
            <w:r>
              <w:rPr>
                <w:rFonts w:hint="eastAsia" w:ascii="仿宋_GB2312" w:hAnsi="Times New Roman" w:eastAsia="仿宋_GB2312"/>
                <w:color w:val="000000"/>
                <w:kern w:val="0"/>
                <w:sz w:val="18"/>
                <w:szCs w:val="18"/>
              </w:rPr>
              <w:t>义务教育学生资助政策</w:t>
            </w:r>
          </w:p>
        </w:tc>
        <w:tc>
          <w:tcPr>
            <w:tcW w:w="2340" w:type="dxa"/>
            <w:shd w:val="clear" w:color="auto" w:fill="auto"/>
            <w:noWrap w:val="0"/>
            <w:vAlign w:val="center"/>
          </w:tcPr>
          <w:p w14:paraId="2826AB6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lang w:val="en-US" w:eastAsia="zh-CN" w:bidi="ar-SA"/>
              </w:rPr>
            </w:pPr>
            <w:r>
              <w:rPr>
                <w:rFonts w:hint="eastAsia" w:ascii="仿宋_GB2312" w:hAnsi="Times New Roman" w:eastAsia="仿宋_GB2312"/>
                <w:color w:val="000000"/>
                <w:kern w:val="0"/>
                <w:sz w:val="18"/>
                <w:szCs w:val="18"/>
              </w:rPr>
              <w:t>统一城乡义务教育</w:t>
            </w:r>
            <w:r>
              <w:rPr>
                <w:rFonts w:hint="eastAsia" w:ascii="仿宋_GB2312" w:hAnsi="Times New Roman" w:eastAsia="仿宋_GB2312"/>
                <w:color w:val="000000"/>
                <w:kern w:val="0"/>
                <w:sz w:val="18"/>
                <w:szCs w:val="18"/>
                <w:lang w:eastAsia="zh-CN"/>
              </w:rPr>
              <w:t>“</w:t>
            </w:r>
            <w:r>
              <w:rPr>
                <w:rFonts w:hint="eastAsia" w:ascii="仿宋_GB2312" w:hAnsi="Times New Roman" w:eastAsia="仿宋_GB2312"/>
                <w:color w:val="000000"/>
                <w:kern w:val="0"/>
                <w:sz w:val="18"/>
                <w:szCs w:val="18"/>
              </w:rPr>
              <w:t>两免一补”政策</w:t>
            </w:r>
          </w:p>
        </w:tc>
        <w:tc>
          <w:tcPr>
            <w:tcW w:w="2520" w:type="dxa"/>
            <w:shd w:val="clear" w:color="auto" w:fill="auto"/>
            <w:noWrap w:val="0"/>
            <w:vAlign w:val="center"/>
          </w:tcPr>
          <w:p w14:paraId="55AD97B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lang w:val="en-US" w:eastAsia="zh-CN" w:bidi="ar-SA"/>
              </w:rPr>
            </w:pPr>
            <w:r>
              <w:rPr>
                <w:rFonts w:hint="eastAsia" w:ascii="仿宋_GB2312" w:hAnsi="Times New Roman" w:eastAsia="仿宋_GB2312"/>
                <w:color w:val="000000"/>
                <w:kern w:val="0"/>
                <w:sz w:val="18"/>
                <w:szCs w:val="18"/>
              </w:rPr>
              <w:t>《中华人民共和国政府信息公开条例》(国务院令第711号)</w:t>
            </w:r>
            <w:r>
              <w:rPr>
                <w:rFonts w:hint="eastAsia" w:ascii="仿宋_GB2312"/>
                <w:color w:val="000000"/>
                <w:kern w:val="0"/>
                <w:sz w:val="18"/>
                <w:szCs w:val="18"/>
                <w:lang w:eastAsia="zh-CN"/>
              </w:rPr>
              <w:t>、</w:t>
            </w:r>
            <w:r>
              <w:rPr>
                <w:rFonts w:hint="eastAsia" w:ascii="仿宋_GB2312" w:hAnsi="Times New Roman" w:eastAsia="仿宋_GB2312"/>
                <w:color w:val="000000"/>
                <w:kern w:val="0"/>
                <w:sz w:val="18"/>
                <w:szCs w:val="18"/>
              </w:rPr>
              <w:t>《国务院关于进一步完善城乡义务教育经费保障机制的通知》（国发〔2015〕67号）</w:t>
            </w:r>
          </w:p>
        </w:tc>
        <w:tc>
          <w:tcPr>
            <w:tcW w:w="1620" w:type="dxa"/>
            <w:shd w:val="clear" w:color="auto" w:fill="auto"/>
            <w:noWrap w:val="0"/>
            <w:vAlign w:val="center"/>
          </w:tcPr>
          <w:p w14:paraId="601780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olor w:val="000000"/>
                <w:kern w:val="0"/>
                <w:sz w:val="18"/>
                <w:szCs w:val="18"/>
                <w:lang w:val="en-US" w:eastAsia="zh-CN" w:bidi="ar-SA"/>
              </w:rPr>
            </w:pPr>
            <w:r>
              <w:rPr>
                <w:rFonts w:hint="eastAsia" w:ascii="仿宋_GB2312" w:hAnsi="Times New Roman" w:eastAsia="仿宋_GB2312"/>
                <w:color w:val="000000"/>
                <w:kern w:val="0"/>
                <w:sz w:val="18"/>
                <w:szCs w:val="18"/>
              </w:rPr>
              <w:t>信息形成或者变更之日起20个 工作日内</w:t>
            </w:r>
          </w:p>
        </w:tc>
        <w:tc>
          <w:tcPr>
            <w:tcW w:w="900" w:type="dxa"/>
            <w:shd w:val="clear" w:color="auto" w:fill="auto"/>
            <w:noWrap w:val="0"/>
            <w:vAlign w:val="center"/>
          </w:tcPr>
          <w:p w14:paraId="5704F5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Times New Roman" w:eastAsia="仿宋_GB2312"/>
                <w:color w:val="000000"/>
                <w:kern w:val="0"/>
                <w:sz w:val="18"/>
                <w:szCs w:val="18"/>
                <w:lang w:val="en-US" w:eastAsia="zh-CN" w:bidi="ar-SA"/>
              </w:rPr>
            </w:pPr>
            <w:r>
              <w:rPr>
                <w:rFonts w:hint="eastAsia" w:ascii="仿宋_GB2312" w:hAnsi="仿宋_GB2312" w:cs="仿宋_GB2312"/>
                <w:color w:val="000000"/>
                <w:kern w:val="0"/>
                <w:sz w:val="18"/>
                <w:szCs w:val="18"/>
                <w:lang w:val="en-US" w:eastAsia="zh-CN"/>
              </w:rPr>
              <w:t>镇教委办</w:t>
            </w:r>
          </w:p>
        </w:tc>
        <w:tc>
          <w:tcPr>
            <w:tcW w:w="2160" w:type="dxa"/>
            <w:shd w:val="clear" w:color="auto" w:fill="auto"/>
            <w:noWrap w:val="0"/>
            <w:vAlign w:val="center"/>
          </w:tcPr>
          <w:p w14:paraId="5B4127A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lang w:val="en-US" w:eastAsia="en-US"/>
              </w:rPr>
            </w:pPr>
            <w:r>
              <w:rPr>
                <w:rFonts w:hint="eastAsia" w:ascii="仿宋_GB2312" w:hAnsi="Times New Roman" w:eastAsia="仿宋_GB2312"/>
                <w:color w:val="000000"/>
                <w:kern w:val="0"/>
                <w:sz w:val="18"/>
                <w:szCs w:val="18"/>
                <w:lang w:val="zh-CN" w:eastAsia="zh-CN"/>
              </w:rPr>
              <w:t>■泉</w:t>
            </w:r>
            <w:r>
              <w:rPr>
                <w:rFonts w:hint="eastAsia" w:ascii="仿宋_GB2312" w:hAnsi="Times New Roman" w:eastAsia="仿宋_GB2312"/>
                <w:color w:val="000000"/>
                <w:kern w:val="0"/>
                <w:sz w:val="18"/>
                <w:szCs w:val="18"/>
              </w:rPr>
              <w:t xml:space="preserve">港区人民政府网站 </w:t>
            </w:r>
            <w:r>
              <w:rPr>
                <w:rFonts w:hint="eastAsia" w:ascii="仿宋_GB2312" w:hAnsi="Times New Roman" w:eastAsia="仿宋_GB2312"/>
                <w:color w:val="000000"/>
                <w:kern w:val="0"/>
                <w:sz w:val="18"/>
                <w:szCs w:val="18"/>
              </w:rPr>
              <w:fldChar w:fldCharType="begin"/>
            </w:r>
            <w:r>
              <w:rPr>
                <w:rFonts w:hint="eastAsia" w:ascii="仿宋_GB2312" w:hAnsi="Times New Roman" w:eastAsia="仿宋_GB2312"/>
                <w:color w:val="000000"/>
                <w:kern w:val="0"/>
                <w:sz w:val="18"/>
                <w:szCs w:val="18"/>
              </w:rPr>
              <w:instrText xml:space="preserve">HYPERLINK "http://www.qg.gov.cn"</w:instrText>
            </w:r>
            <w:r>
              <w:rPr>
                <w:rFonts w:hint="eastAsia" w:ascii="仿宋_GB2312" w:hAnsi="Times New Roman" w:eastAsia="仿宋_GB2312"/>
                <w:color w:val="000000"/>
                <w:kern w:val="0"/>
                <w:sz w:val="18"/>
                <w:szCs w:val="18"/>
              </w:rPr>
              <w:fldChar w:fldCharType="separate"/>
            </w:r>
            <w:r>
              <w:rPr>
                <w:rFonts w:hint="eastAsia" w:ascii="仿宋_GB2312" w:hAnsi="Times New Roman" w:eastAsia="仿宋_GB2312"/>
                <w:color w:val="000000"/>
                <w:kern w:val="0"/>
                <w:sz w:val="18"/>
                <w:szCs w:val="18"/>
                <w:lang w:val="en-US" w:eastAsia="en-US"/>
              </w:rPr>
              <w:t>http://www.qg.gov.cn</w:t>
            </w:r>
            <w:r>
              <w:rPr>
                <w:rFonts w:hint="eastAsia" w:ascii="仿宋_GB2312" w:hAnsi="Times New Roman" w:eastAsia="仿宋_GB2312"/>
                <w:color w:val="000000"/>
                <w:kern w:val="0"/>
                <w:sz w:val="18"/>
                <w:szCs w:val="18"/>
              </w:rPr>
              <w:fldChar w:fldCharType="end"/>
            </w:r>
            <w:r>
              <w:rPr>
                <w:rFonts w:hint="eastAsia" w:ascii="仿宋_GB2312" w:hAnsi="Times New Roman" w:eastAsia="仿宋_GB2312"/>
                <w:color w:val="000000"/>
                <w:kern w:val="0"/>
                <w:sz w:val="18"/>
                <w:szCs w:val="18"/>
                <w:lang w:val="en-US" w:eastAsia="en-US"/>
              </w:rPr>
              <w:t xml:space="preserve"> </w:t>
            </w:r>
          </w:p>
          <w:p w14:paraId="0128280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■微信公众号：</w:t>
            </w:r>
            <w:r>
              <w:rPr>
                <w:rFonts w:hint="eastAsia" w:ascii="仿宋_GB2312"/>
                <w:color w:val="000000"/>
                <w:kern w:val="0"/>
                <w:sz w:val="18"/>
                <w:szCs w:val="18"/>
                <w:lang w:val="en-US" w:eastAsia="zh-CN"/>
              </w:rPr>
              <w:t>大美涂岭</w:t>
            </w:r>
            <w:r>
              <w:rPr>
                <w:rFonts w:hint="eastAsia" w:ascii="仿宋_GB2312" w:hAnsi="Times New Roman" w:eastAsia="仿宋_GB2312"/>
                <w:color w:val="000000"/>
                <w:kern w:val="0"/>
                <w:sz w:val="18"/>
                <w:szCs w:val="18"/>
              </w:rPr>
              <w:t xml:space="preserve"> </w:t>
            </w:r>
          </w:p>
          <w:p w14:paraId="188C2C5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lang w:val="zh-CN" w:eastAsia="zh-CN" w:bidi="ar-SA"/>
              </w:rPr>
            </w:pPr>
            <w:r>
              <w:rPr>
                <w:rFonts w:hint="eastAsia" w:ascii="仿宋_GB2312" w:hAnsi="Times New Roman" w:eastAsia="仿宋_GB2312"/>
                <w:color w:val="000000"/>
                <w:kern w:val="0"/>
                <w:sz w:val="18"/>
                <w:szCs w:val="18"/>
                <w:lang w:val="zh-CN" w:eastAsia="zh-CN"/>
              </w:rPr>
              <w:t>■公</w:t>
            </w:r>
            <w:r>
              <w:rPr>
                <w:rFonts w:hint="eastAsia" w:ascii="仿宋_GB2312" w:hAnsi="Times New Roman" w:eastAsia="仿宋_GB2312"/>
                <w:color w:val="000000"/>
                <w:kern w:val="0"/>
                <w:sz w:val="18"/>
                <w:szCs w:val="18"/>
              </w:rPr>
              <w:t>开查阅点：档案馆、图书馆、行政服务中心</w:t>
            </w:r>
            <w:r>
              <w:rPr>
                <w:rFonts w:hint="eastAsia" w:ascii="仿宋_GB2312" w:hAnsi="Times New Roman" w:eastAsia="仿宋_GB2312"/>
                <w:color w:val="000000"/>
                <w:kern w:val="0"/>
                <w:sz w:val="18"/>
                <w:szCs w:val="18"/>
                <w:lang w:eastAsia="zh-CN"/>
              </w:rPr>
              <w:t>、</w:t>
            </w:r>
            <w:r>
              <w:rPr>
                <w:rFonts w:hint="eastAsia" w:ascii="仿宋_GB2312" w:hAnsi="Times New Roman" w:eastAsia="仿宋_GB2312"/>
                <w:color w:val="000000"/>
                <w:kern w:val="0"/>
                <w:sz w:val="18"/>
                <w:szCs w:val="18"/>
                <w:lang w:val="zh-CN" w:eastAsia="zh-CN"/>
              </w:rPr>
              <w:t>■</w:t>
            </w:r>
            <w:r>
              <w:rPr>
                <w:rFonts w:hint="eastAsia" w:ascii="仿宋_GB2312" w:hAnsi="Times New Roman" w:eastAsia="仿宋_GB2312"/>
                <w:color w:val="000000"/>
                <w:kern w:val="0"/>
                <w:sz w:val="18"/>
                <w:szCs w:val="18"/>
              </w:rPr>
              <w:t>社区/企事业单位/村公示栏（电子屏）</w:t>
            </w:r>
          </w:p>
        </w:tc>
        <w:tc>
          <w:tcPr>
            <w:tcW w:w="540" w:type="dxa"/>
            <w:shd w:val="clear" w:color="auto" w:fill="auto"/>
            <w:noWrap/>
            <w:vAlign w:val="center"/>
          </w:tcPr>
          <w:p w14:paraId="59A8732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09" w:type="dxa"/>
            <w:shd w:val="clear" w:color="auto" w:fill="auto"/>
            <w:noWrap/>
            <w:vAlign w:val="center"/>
          </w:tcPr>
          <w:p w14:paraId="702873D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51" w:type="dxa"/>
            <w:shd w:val="clear" w:color="auto" w:fill="auto"/>
            <w:noWrap/>
            <w:vAlign w:val="center"/>
          </w:tcPr>
          <w:p w14:paraId="173765E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7296833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1440" w:type="dxa"/>
            <w:shd w:val="clear" w:color="auto" w:fill="auto"/>
            <w:noWrap/>
            <w:vAlign w:val="center"/>
          </w:tcPr>
          <w:p w14:paraId="18F5DEC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r>
      <w:tr w14:paraId="35F5E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1C94D6D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4</w:t>
            </w:r>
          </w:p>
        </w:tc>
        <w:tc>
          <w:tcPr>
            <w:tcW w:w="540" w:type="dxa"/>
            <w:shd w:val="clear" w:color="auto" w:fill="auto"/>
            <w:noWrap w:val="0"/>
            <w:vAlign w:val="center"/>
          </w:tcPr>
          <w:p w14:paraId="7198BA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olor w:val="000000"/>
                <w:kern w:val="0"/>
                <w:sz w:val="18"/>
                <w:szCs w:val="18"/>
                <w:lang w:val="en-US" w:eastAsia="zh-CN" w:bidi="ar-SA"/>
              </w:rPr>
            </w:pPr>
            <w:r>
              <w:rPr>
                <w:rFonts w:hint="eastAsia" w:ascii="仿宋_GB2312" w:hAnsi="Times New Roman" w:eastAsia="仿宋_GB2312"/>
                <w:color w:val="000000"/>
                <w:kern w:val="0"/>
                <w:sz w:val="18"/>
                <w:szCs w:val="18"/>
              </w:rPr>
              <w:t>教师 管理</w:t>
            </w:r>
          </w:p>
        </w:tc>
        <w:tc>
          <w:tcPr>
            <w:tcW w:w="900" w:type="dxa"/>
            <w:shd w:val="clear" w:color="auto" w:fill="auto"/>
            <w:noWrap w:val="0"/>
            <w:vAlign w:val="center"/>
          </w:tcPr>
          <w:p w14:paraId="6793221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olor w:val="000000"/>
                <w:kern w:val="0"/>
                <w:sz w:val="18"/>
                <w:szCs w:val="18"/>
                <w:lang w:val="en-US" w:eastAsia="zh-CN" w:bidi="ar-SA"/>
              </w:rPr>
            </w:pPr>
            <w:r>
              <w:rPr>
                <w:rFonts w:hint="eastAsia" w:ascii="仿宋_GB2312" w:hAnsi="Times New Roman" w:eastAsia="仿宋_GB2312"/>
                <w:color w:val="000000"/>
                <w:kern w:val="0"/>
                <w:sz w:val="18"/>
                <w:szCs w:val="18"/>
              </w:rPr>
              <w:t>教师职称评审</w:t>
            </w:r>
          </w:p>
        </w:tc>
        <w:tc>
          <w:tcPr>
            <w:tcW w:w="2340" w:type="dxa"/>
            <w:shd w:val="clear" w:color="auto" w:fill="auto"/>
            <w:noWrap w:val="0"/>
            <w:vAlign w:val="center"/>
          </w:tcPr>
          <w:p w14:paraId="0BE74E9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1.评审政策</w:t>
            </w:r>
          </w:p>
          <w:p w14:paraId="575E2A9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2.评审通知</w:t>
            </w:r>
          </w:p>
          <w:p w14:paraId="65B230C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3.学校拟推荐人选名单</w:t>
            </w:r>
          </w:p>
          <w:p w14:paraId="5894E35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4.评审结果</w:t>
            </w:r>
          </w:p>
          <w:p w14:paraId="3C8A1D6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lang w:val="en-US" w:eastAsia="zh-CN" w:bidi="ar-SA"/>
              </w:rPr>
            </w:pPr>
            <w:r>
              <w:rPr>
                <w:rFonts w:hint="eastAsia" w:ascii="仿宋_GB2312" w:hAnsi="Times New Roman" w:eastAsia="仿宋_GB2312"/>
                <w:color w:val="000000"/>
                <w:kern w:val="0"/>
                <w:sz w:val="18"/>
                <w:szCs w:val="18"/>
              </w:rPr>
              <w:t>5.最终结果</w:t>
            </w:r>
          </w:p>
        </w:tc>
        <w:tc>
          <w:tcPr>
            <w:tcW w:w="2520" w:type="dxa"/>
            <w:shd w:val="clear" w:color="auto" w:fill="auto"/>
            <w:noWrap w:val="0"/>
            <w:vAlign w:val="center"/>
          </w:tcPr>
          <w:p w14:paraId="474BBE6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lang w:val="en-US" w:eastAsia="zh-CN" w:bidi="ar-SA"/>
              </w:rPr>
            </w:pPr>
            <w:r>
              <w:rPr>
                <w:rFonts w:hint="eastAsia" w:ascii="仿宋_GB2312" w:hAnsi="Times New Roman" w:eastAsia="仿宋_GB2312"/>
                <w:color w:val="000000"/>
                <w:kern w:val="0"/>
                <w:sz w:val="18"/>
                <w:szCs w:val="18"/>
              </w:rPr>
              <w:t>《中华人民共和国政府信息公开条例》(国务院令第711号)</w:t>
            </w:r>
            <w:r>
              <w:rPr>
                <w:rFonts w:hint="eastAsia" w:ascii="仿宋_GB2312"/>
                <w:color w:val="000000"/>
                <w:kern w:val="0"/>
                <w:sz w:val="18"/>
                <w:szCs w:val="18"/>
                <w:lang w:eastAsia="zh-CN"/>
              </w:rPr>
              <w:t>、</w:t>
            </w:r>
            <w:r>
              <w:rPr>
                <w:rFonts w:hint="eastAsia" w:ascii="仿宋_GB2312" w:hAnsi="Times New Roman" w:eastAsia="仿宋_GB2312"/>
                <w:color w:val="000000"/>
                <w:kern w:val="0"/>
                <w:sz w:val="18"/>
                <w:szCs w:val="18"/>
              </w:rPr>
              <w:t>《人力资源社会保障部教育部关于印发深化中小学教师职称制度改革的指导意见的通知》（人社部发〔2015〕79号）</w:t>
            </w:r>
          </w:p>
        </w:tc>
        <w:tc>
          <w:tcPr>
            <w:tcW w:w="1620" w:type="dxa"/>
            <w:shd w:val="clear" w:color="auto" w:fill="auto"/>
            <w:noWrap w:val="0"/>
            <w:vAlign w:val="center"/>
          </w:tcPr>
          <w:p w14:paraId="7BD041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信息形成（变更）3个工作日内，</w:t>
            </w:r>
          </w:p>
          <w:p w14:paraId="64B871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olor w:val="000000"/>
                <w:kern w:val="0"/>
                <w:sz w:val="18"/>
                <w:szCs w:val="18"/>
                <w:lang w:val="en-US" w:eastAsia="zh-CN" w:bidi="ar-SA"/>
              </w:rPr>
            </w:pPr>
            <w:r>
              <w:rPr>
                <w:rFonts w:hint="eastAsia" w:ascii="仿宋_GB2312" w:hAnsi="Times New Roman" w:eastAsia="仿宋_GB2312"/>
                <w:color w:val="000000"/>
                <w:kern w:val="0"/>
                <w:sz w:val="18"/>
                <w:szCs w:val="18"/>
              </w:rPr>
              <w:t>公示时间不少于7个工作日</w:t>
            </w:r>
          </w:p>
        </w:tc>
        <w:tc>
          <w:tcPr>
            <w:tcW w:w="900" w:type="dxa"/>
            <w:shd w:val="clear" w:color="auto" w:fill="auto"/>
            <w:noWrap w:val="0"/>
            <w:vAlign w:val="center"/>
          </w:tcPr>
          <w:p w14:paraId="3B6F63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olor w:val="000000"/>
                <w:kern w:val="0"/>
                <w:sz w:val="18"/>
                <w:szCs w:val="18"/>
                <w:lang w:val="en-US" w:eastAsia="zh-CN" w:bidi="ar-SA"/>
              </w:rPr>
            </w:pPr>
            <w:r>
              <w:rPr>
                <w:rFonts w:hint="eastAsia" w:ascii="仿宋_GB2312" w:hAnsi="仿宋_GB2312" w:cs="仿宋_GB2312"/>
                <w:color w:val="000000"/>
                <w:kern w:val="0"/>
                <w:sz w:val="18"/>
                <w:szCs w:val="18"/>
                <w:lang w:val="en-US" w:eastAsia="zh-CN"/>
              </w:rPr>
              <w:t>镇教委办</w:t>
            </w:r>
          </w:p>
        </w:tc>
        <w:tc>
          <w:tcPr>
            <w:tcW w:w="2160" w:type="dxa"/>
            <w:shd w:val="clear" w:color="auto" w:fill="auto"/>
            <w:noWrap w:val="0"/>
            <w:vAlign w:val="center"/>
          </w:tcPr>
          <w:p w14:paraId="19B03A7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val="zh-CN" w:eastAsia="zh-CN"/>
              </w:rPr>
              <w:t>■泉</w:t>
            </w:r>
            <w:r>
              <w:rPr>
                <w:rFonts w:hint="eastAsia" w:ascii="仿宋_GB2312" w:hAnsi="Times New Roman" w:eastAsia="仿宋_GB2312"/>
                <w:color w:val="000000"/>
                <w:kern w:val="0"/>
                <w:sz w:val="18"/>
                <w:szCs w:val="18"/>
              </w:rPr>
              <w:t>港区人民政府网站</w:t>
            </w:r>
          </w:p>
          <w:p w14:paraId="715D9FE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lang w:val="zh-CN" w:eastAsia="zh-CN" w:bidi="ar-SA"/>
              </w:rPr>
            </w:pPr>
            <w:r>
              <w:rPr>
                <w:rFonts w:hint="eastAsia" w:ascii="仿宋_GB2312" w:hAnsi="Times New Roman" w:eastAsia="仿宋_GB2312"/>
                <w:color w:val="000000"/>
                <w:kern w:val="0"/>
                <w:sz w:val="18"/>
                <w:szCs w:val="18"/>
              </w:rPr>
              <w:fldChar w:fldCharType="begin"/>
            </w:r>
            <w:r>
              <w:rPr>
                <w:rFonts w:hint="eastAsia" w:ascii="仿宋_GB2312" w:hAnsi="Times New Roman" w:eastAsia="仿宋_GB2312"/>
                <w:color w:val="000000"/>
                <w:kern w:val="0"/>
                <w:sz w:val="18"/>
                <w:szCs w:val="18"/>
              </w:rPr>
              <w:instrText xml:space="preserve">HYPERLINK "http://www.qg.gov.cn"</w:instrText>
            </w:r>
            <w:r>
              <w:rPr>
                <w:rFonts w:hint="eastAsia" w:ascii="仿宋_GB2312" w:hAnsi="Times New Roman" w:eastAsia="仿宋_GB2312"/>
                <w:color w:val="000000"/>
                <w:kern w:val="0"/>
                <w:sz w:val="18"/>
                <w:szCs w:val="18"/>
              </w:rPr>
              <w:fldChar w:fldCharType="separate"/>
            </w:r>
            <w:r>
              <w:rPr>
                <w:rFonts w:hint="eastAsia" w:ascii="仿宋_GB2312" w:hAnsi="Times New Roman" w:eastAsia="仿宋_GB2312"/>
                <w:color w:val="000000"/>
                <w:kern w:val="0"/>
                <w:sz w:val="18"/>
                <w:szCs w:val="18"/>
                <w:lang w:val="en-US" w:eastAsia="en-US"/>
              </w:rPr>
              <w:t>http://www.qg.gov.cn</w:t>
            </w:r>
            <w:r>
              <w:rPr>
                <w:rFonts w:hint="eastAsia" w:ascii="仿宋_GB2312" w:hAnsi="Times New Roman" w:eastAsia="仿宋_GB2312"/>
                <w:color w:val="000000"/>
                <w:kern w:val="0"/>
                <w:sz w:val="18"/>
                <w:szCs w:val="18"/>
              </w:rPr>
              <w:fldChar w:fldCharType="end"/>
            </w:r>
          </w:p>
        </w:tc>
        <w:tc>
          <w:tcPr>
            <w:tcW w:w="540" w:type="dxa"/>
            <w:shd w:val="clear" w:color="auto" w:fill="auto"/>
            <w:noWrap/>
            <w:vAlign w:val="center"/>
          </w:tcPr>
          <w:p w14:paraId="493F521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 w:eastAsia="仿宋_GB2312"/>
                <w:color w:val="000000"/>
                <w:sz w:val="18"/>
                <w:szCs w:val="18"/>
              </w:rPr>
            </w:pPr>
          </w:p>
        </w:tc>
        <w:tc>
          <w:tcPr>
            <w:tcW w:w="709" w:type="dxa"/>
            <w:shd w:val="clear" w:color="auto" w:fill="auto"/>
            <w:noWrap/>
            <w:vAlign w:val="center"/>
          </w:tcPr>
          <w:p w14:paraId="7668644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 w:eastAsia="仿宋_GB2312"/>
                <w:color w:val="000000"/>
                <w:sz w:val="18"/>
                <w:szCs w:val="18"/>
                <w:lang w:val="en-US" w:eastAsia="zh-CN"/>
              </w:rPr>
            </w:pPr>
            <w:r>
              <w:rPr>
                <w:rFonts w:hint="eastAsia" w:ascii="仿宋_GB2312" w:hAnsi="仿宋" w:eastAsia="仿宋_GB2312"/>
                <w:color w:val="000000"/>
                <w:sz w:val="18"/>
                <w:szCs w:val="18"/>
                <w:lang w:val="en-US" w:eastAsia="zh-CN"/>
              </w:rPr>
              <w:t>教师</w:t>
            </w:r>
          </w:p>
        </w:tc>
        <w:tc>
          <w:tcPr>
            <w:tcW w:w="551" w:type="dxa"/>
            <w:shd w:val="clear" w:color="auto" w:fill="auto"/>
            <w:noWrap/>
            <w:vAlign w:val="center"/>
          </w:tcPr>
          <w:p w14:paraId="10B013F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 w:eastAsia="仿宋_GB2312" w:cs="宋体"/>
                <w:color w:val="000000"/>
                <w:kern w:val="2"/>
                <w:sz w:val="18"/>
                <w:szCs w:val="18"/>
                <w:lang w:val="en-US" w:eastAsia="zh-CN" w:bidi="ar-SA"/>
              </w:rPr>
            </w:pPr>
            <w:r>
              <w:rPr>
                <w:rFonts w:hint="eastAsia" w:ascii="仿宋_GB2312" w:hAnsi="仿宋" w:eastAsia="仿宋_GB2312"/>
                <w:color w:val="000000"/>
                <w:sz w:val="18"/>
                <w:szCs w:val="18"/>
              </w:rPr>
              <w:t>√</w:t>
            </w:r>
          </w:p>
        </w:tc>
        <w:tc>
          <w:tcPr>
            <w:tcW w:w="720" w:type="dxa"/>
            <w:shd w:val="clear" w:color="auto" w:fill="auto"/>
            <w:noWrap/>
            <w:vAlign w:val="center"/>
          </w:tcPr>
          <w:p w14:paraId="62AD867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 w:eastAsia="仿宋_GB2312" w:cs="宋体"/>
                <w:color w:val="000000"/>
                <w:kern w:val="2"/>
                <w:sz w:val="18"/>
                <w:szCs w:val="18"/>
                <w:lang w:val="en-US" w:eastAsia="zh-CN" w:bidi="ar-SA"/>
              </w:rPr>
            </w:pPr>
            <w:r>
              <w:rPr>
                <w:rFonts w:hint="eastAsia" w:ascii="仿宋_GB2312" w:hAnsi="仿宋" w:eastAsia="仿宋_GB2312"/>
                <w:color w:val="000000"/>
                <w:sz w:val="18"/>
                <w:szCs w:val="18"/>
              </w:rPr>
              <w:t>　</w:t>
            </w:r>
          </w:p>
        </w:tc>
        <w:tc>
          <w:tcPr>
            <w:tcW w:w="1440" w:type="dxa"/>
            <w:shd w:val="clear" w:color="auto" w:fill="auto"/>
            <w:noWrap/>
            <w:vAlign w:val="center"/>
          </w:tcPr>
          <w:p w14:paraId="473AADF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 w:eastAsia="仿宋_GB2312" w:cs="宋体"/>
                <w:color w:val="000000"/>
                <w:kern w:val="2"/>
                <w:sz w:val="18"/>
                <w:szCs w:val="18"/>
                <w:lang w:val="en-US" w:eastAsia="zh-CN" w:bidi="ar-SA"/>
              </w:rPr>
            </w:pPr>
            <w:r>
              <w:rPr>
                <w:rFonts w:hint="eastAsia" w:ascii="仿宋_GB2312" w:hAnsi="仿宋" w:eastAsia="仿宋_GB2312"/>
                <w:color w:val="000000"/>
                <w:sz w:val="18"/>
                <w:szCs w:val="18"/>
              </w:rPr>
              <w:t>√</w:t>
            </w:r>
          </w:p>
        </w:tc>
      </w:tr>
    </w:tbl>
    <w:p w14:paraId="359E9BFF">
      <w:pPr>
        <w:pStyle w:val="2"/>
        <w:rPr>
          <w:rFonts w:hint="eastAsia"/>
        </w:rPr>
        <w:sectPr>
          <w:pgSz w:w="16838" w:h="11906" w:orient="landscape"/>
          <w:pgMar w:top="1587" w:right="1417" w:bottom="1417" w:left="1417" w:header="851" w:footer="992" w:gutter="0"/>
          <w:pgNumType w:fmt="numberInDash"/>
          <w:cols w:space="0" w:num="1"/>
          <w:rtlGutter w:val="0"/>
          <w:docGrid w:type="lines" w:linePitch="443" w:charSpace="0"/>
        </w:sectPr>
      </w:pPr>
    </w:p>
    <w:p w14:paraId="47FBD1E6">
      <w:pPr>
        <w:pStyle w:val="3"/>
        <w:keepNext/>
        <w:keepLines/>
        <w:pageBreakBefore w:val="0"/>
        <w:widowControl w:val="0"/>
        <w:kinsoku/>
        <w:wordWrap/>
        <w:overflowPunct/>
        <w:topLinePunct w:val="0"/>
        <w:autoSpaceDE/>
        <w:autoSpaceDN/>
        <w:bidi w:val="0"/>
        <w:adjustRightInd/>
        <w:snapToGrid/>
        <w:spacing w:before="10" w:after="10" w:line="560" w:lineRule="exact"/>
        <w:jc w:val="center"/>
        <w:textAlignment w:val="auto"/>
        <w:rPr>
          <w:rFonts w:hint="eastAsia" w:ascii="黑体" w:hAnsi="黑体" w:eastAsia="黑体" w:cs="黑体"/>
          <w:b w:val="0"/>
          <w:bCs w:val="0"/>
          <w:w w:val="100"/>
          <w:kern w:val="2"/>
          <w:sz w:val="30"/>
          <w:szCs w:val="30"/>
          <w:shd w:val="clear" w:color="auto" w:fill="auto"/>
          <w:lang w:val="en-US" w:eastAsia="zh-CN" w:bidi="ar-SA"/>
        </w:rPr>
      </w:pPr>
      <w:bookmarkStart w:id="32" w:name="_Toc2127"/>
      <w:bookmarkStart w:id="33" w:name="_Toc1930"/>
      <w:r>
        <w:rPr>
          <w:rFonts w:hint="eastAsia" w:ascii="黑体" w:hAnsi="黑体" w:eastAsia="黑体" w:cs="黑体"/>
          <w:b w:val="0"/>
          <w:bCs w:val="0"/>
          <w:w w:val="100"/>
          <w:kern w:val="2"/>
          <w:sz w:val="30"/>
          <w:szCs w:val="30"/>
          <w:shd w:val="clear" w:color="auto" w:fill="auto"/>
          <w:lang w:val="en-US" w:eastAsia="zh-CN" w:bidi="ar-SA"/>
        </w:rPr>
        <w:t>（十七）医疗卫生领域基层政务公开标准目录</w:t>
      </w:r>
      <w:bookmarkEnd w:id="32"/>
      <w:bookmarkEnd w:id="33"/>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540"/>
        <w:gridCol w:w="900"/>
        <w:gridCol w:w="2340"/>
        <w:gridCol w:w="2520"/>
        <w:gridCol w:w="1620"/>
        <w:gridCol w:w="900"/>
        <w:gridCol w:w="2160"/>
        <w:gridCol w:w="540"/>
        <w:gridCol w:w="709"/>
        <w:gridCol w:w="551"/>
        <w:gridCol w:w="720"/>
        <w:gridCol w:w="1440"/>
      </w:tblGrid>
      <w:tr w14:paraId="0371F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noWrap w:val="0"/>
            <w:vAlign w:val="center"/>
          </w:tcPr>
          <w:p w14:paraId="1CA78CAD">
            <w:pPr>
              <w:widowControl/>
              <w:jc w:val="center"/>
              <w:rPr>
                <w:rFonts w:hint="eastAsia" w:ascii="黑体" w:hAnsi="Times New Roman" w:eastAsia="黑体"/>
                <w:color w:val="000000"/>
                <w:kern w:val="0"/>
                <w:sz w:val="22"/>
              </w:rPr>
            </w:pPr>
            <w:r>
              <w:rPr>
                <w:rFonts w:hint="eastAsia" w:ascii="黑体" w:hAnsi="宋体" w:eastAsia="黑体"/>
                <w:color w:val="000000"/>
                <w:kern w:val="0"/>
                <w:sz w:val="22"/>
              </w:rPr>
              <w:t>序号</w:t>
            </w:r>
          </w:p>
        </w:tc>
        <w:tc>
          <w:tcPr>
            <w:tcW w:w="1440" w:type="dxa"/>
            <w:gridSpan w:val="2"/>
            <w:shd w:val="clear" w:color="auto" w:fill="auto"/>
            <w:noWrap w:val="0"/>
            <w:vAlign w:val="center"/>
          </w:tcPr>
          <w:p w14:paraId="77D37F72">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340" w:type="dxa"/>
            <w:vMerge w:val="restart"/>
            <w:shd w:val="clear" w:color="auto" w:fill="auto"/>
            <w:noWrap w:val="0"/>
            <w:vAlign w:val="center"/>
          </w:tcPr>
          <w:p w14:paraId="1F7E7119">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shd w:val="clear" w:color="auto" w:fill="auto"/>
            <w:noWrap w:val="0"/>
            <w:vAlign w:val="center"/>
          </w:tcPr>
          <w:p w14:paraId="09A58FB0">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shd w:val="clear" w:color="auto" w:fill="auto"/>
            <w:noWrap w:val="0"/>
            <w:vAlign w:val="center"/>
          </w:tcPr>
          <w:p w14:paraId="39CADC26">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shd w:val="clear" w:color="auto" w:fill="auto"/>
            <w:noWrap w:val="0"/>
            <w:vAlign w:val="center"/>
          </w:tcPr>
          <w:p w14:paraId="08B0A3AD">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2160" w:type="dxa"/>
            <w:vMerge w:val="restart"/>
            <w:shd w:val="clear" w:color="auto" w:fill="auto"/>
            <w:noWrap w:val="0"/>
            <w:vAlign w:val="center"/>
          </w:tcPr>
          <w:p w14:paraId="42B16B18">
            <w:pPr>
              <w:widowControl/>
              <w:jc w:val="center"/>
              <w:rPr>
                <w:rFonts w:hint="eastAsia"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shd w:val="clear" w:color="auto" w:fill="auto"/>
            <w:noWrap w:val="0"/>
            <w:vAlign w:val="center"/>
          </w:tcPr>
          <w:p w14:paraId="3FD86528">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shd w:val="clear" w:color="auto" w:fill="auto"/>
            <w:noWrap w:val="0"/>
            <w:vAlign w:val="center"/>
          </w:tcPr>
          <w:p w14:paraId="20C598AB">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shd w:val="clear" w:color="auto" w:fill="auto"/>
            <w:noWrap w:val="0"/>
            <w:vAlign w:val="center"/>
          </w:tcPr>
          <w:p w14:paraId="1CE69450">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14:paraId="32FBD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shd w:val="clear" w:color="auto" w:fill="auto"/>
            <w:noWrap w:val="0"/>
            <w:vAlign w:val="center"/>
          </w:tcPr>
          <w:p w14:paraId="3C2666F0">
            <w:pPr>
              <w:widowControl/>
              <w:jc w:val="left"/>
              <w:rPr>
                <w:rFonts w:hint="eastAsia" w:ascii="黑体" w:hAnsi="Times New Roman" w:eastAsia="黑体"/>
                <w:color w:val="000000"/>
                <w:kern w:val="0"/>
                <w:sz w:val="22"/>
              </w:rPr>
            </w:pPr>
          </w:p>
        </w:tc>
        <w:tc>
          <w:tcPr>
            <w:tcW w:w="540" w:type="dxa"/>
            <w:shd w:val="clear" w:color="auto" w:fill="auto"/>
            <w:noWrap w:val="0"/>
            <w:vAlign w:val="center"/>
          </w:tcPr>
          <w:p w14:paraId="07C7EE9A">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900" w:type="dxa"/>
            <w:shd w:val="clear" w:color="auto" w:fill="auto"/>
            <w:noWrap w:val="0"/>
            <w:vAlign w:val="center"/>
          </w:tcPr>
          <w:p w14:paraId="67533170">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2340" w:type="dxa"/>
            <w:vMerge w:val="continue"/>
            <w:shd w:val="clear" w:color="auto" w:fill="auto"/>
            <w:noWrap w:val="0"/>
            <w:vAlign w:val="center"/>
          </w:tcPr>
          <w:p w14:paraId="17DE60DF">
            <w:pPr>
              <w:widowControl/>
              <w:jc w:val="left"/>
              <w:rPr>
                <w:rFonts w:hint="eastAsia" w:ascii="黑体" w:hAnsi="宋体" w:eastAsia="黑体" w:cs="宋体"/>
                <w:color w:val="000000"/>
                <w:kern w:val="0"/>
                <w:sz w:val="22"/>
              </w:rPr>
            </w:pPr>
          </w:p>
        </w:tc>
        <w:tc>
          <w:tcPr>
            <w:tcW w:w="2520" w:type="dxa"/>
            <w:vMerge w:val="continue"/>
            <w:shd w:val="clear" w:color="auto" w:fill="auto"/>
            <w:noWrap w:val="0"/>
            <w:vAlign w:val="center"/>
          </w:tcPr>
          <w:p w14:paraId="508FB8E3">
            <w:pPr>
              <w:widowControl/>
              <w:jc w:val="left"/>
              <w:rPr>
                <w:rFonts w:hint="eastAsia" w:ascii="黑体" w:hAnsi="宋体" w:eastAsia="黑体" w:cs="宋体"/>
                <w:color w:val="000000"/>
                <w:kern w:val="0"/>
                <w:sz w:val="22"/>
              </w:rPr>
            </w:pPr>
          </w:p>
        </w:tc>
        <w:tc>
          <w:tcPr>
            <w:tcW w:w="1620" w:type="dxa"/>
            <w:vMerge w:val="continue"/>
            <w:shd w:val="clear" w:color="auto" w:fill="auto"/>
            <w:noWrap w:val="0"/>
            <w:vAlign w:val="center"/>
          </w:tcPr>
          <w:p w14:paraId="76A4987D">
            <w:pPr>
              <w:widowControl/>
              <w:jc w:val="left"/>
              <w:rPr>
                <w:rFonts w:hint="eastAsia" w:ascii="黑体" w:hAnsi="宋体" w:eastAsia="黑体" w:cs="宋体"/>
                <w:color w:val="000000"/>
                <w:kern w:val="0"/>
                <w:sz w:val="22"/>
              </w:rPr>
            </w:pPr>
          </w:p>
        </w:tc>
        <w:tc>
          <w:tcPr>
            <w:tcW w:w="900" w:type="dxa"/>
            <w:vMerge w:val="continue"/>
            <w:shd w:val="clear" w:color="auto" w:fill="auto"/>
            <w:noWrap w:val="0"/>
            <w:vAlign w:val="center"/>
          </w:tcPr>
          <w:p w14:paraId="5C7F946F">
            <w:pPr>
              <w:widowControl/>
              <w:jc w:val="left"/>
              <w:rPr>
                <w:rFonts w:hint="eastAsia" w:ascii="黑体" w:hAnsi="宋体" w:eastAsia="黑体" w:cs="宋体"/>
                <w:color w:val="000000"/>
                <w:kern w:val="0"/>
                <w:sz w:val="22"/>
              </w:rPr>
            </w:pPr>
          </w:p>
        </w:tc>
        <w:tc>
          <w:tcPr>
            <w:tcW w:w="2160" w:type="dxa"/>
            <w:vMerge w:val="continue"/>
            <w:shd w:val="clear" w:color="auto" w:fill="auto"/>
            <w:noWrap w:val="0"/>
            <w:vAlign w:val="center"/>
          </w:tcPr>
          <w:p w14:paraId="3D38952B">
            <w:pPr>
              <w:widowControl/>
              <w:jc w:val="left"/>
              <w:rPr>
                <w:rFonts w:hint="eastAsia" w:ascii="黑体" w:hAnsi="宋体" w:eastAsia="黑体" w:cs="宋体"/>
                <w:kern w:val="0"/>
                <w:sz w:val="22"/>
              </w:rPr>
            </w:pPr>
          </w:p>
        </w:tc>
        <w:tc>
          <w:tcPr>
            <w:tcW w:w="540" w:type="dxa"/>
            <w:shd w:val="clear" w:color="auto" w:fill="auto"/>
            <w:noWrap w:val="0"/>
            <w:vAlign w:val="center"/>
          </w:tcPr>
          <w:p w14:paraId="5C9C1A29">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shd w:val="clear" w:color="auto" w:fill="auto"/>
            <w:noWrap w:val="0"/>
            <w:vAlign w:val="center"/>
          </w:tcPr>
          <w:p w14:paraId="1F950A21">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shd w:val="clear" w:color="auto" w:fill="auto"/>
            <w:noWrap w:val="0"/>
            <w:vAlign w:val="center"/>
          </w:tcPr>
          <w:p w14:paraId="1B27E9BC">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noWrap w:val="0"/>
            <w:vAlign w:val="center"/>
          </w:tcPr>
          <w:p w14:paraId="68CB6DCE">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1440" w:type="dxa"/>
            <w:shd w:val="clear" w:color="auto" w:fill="auto"/>
            <w:noWrap w:val="0"/>
            <w:vAlign w:val="center"/>
          </w:tcPr>
          <w:p w14:paraId="252F9303">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lang w:val="en-US" w:eastAsia="zh-CN"/>
              </w:rPr>
              <w:t>镇级</w:t>
            </w:r>
          </w:p>
        </w:tc>
      </w:tr>
      <w:tr w14:paraId="4851B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0" w:hRule="atLeast"/>
        </w:trPr>
        <w:tc>
          <w:tcPr>
            <w:tcW w:w="540" w:type="dxa"/>
            <w:shd w:val="clear" w:color="auto" w:fill="auto"/>
            <w:noWrap/>
            <w:vAlign w:val="center"/>
          </w:tcPr>
          <w:p w14:paraId="79DCB47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val="en-US" w:eastAsia="zh-CN"/>
              </w:rPr>
              <w:t>1</w:t>
            </w:r>
          </w:p>
        </w:tc>
        <w:tc>
          <w:tcPr>
            <w:tcW w:w="540" w:type="dxa"/>
            <w:shd w:val="clear" w:color="auto" w:fill="auto"/>
            <w:noWrap w:val="0"/>
            <w:vAlign w:val="center"/>
          </w:tcPr>
          <w:p w14:paraId="13CE6F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8"/>
                <w:szCs w:val="18"/>
                <w:lang w:val="en-US" w:eastAsia="zh-CN"/>
              </w:rPr>
            </w:pPr>
            <w:r>
              <w:rPr>
                <w:rFonts w:hint="eastAsia" w:ascii="仿宋_GB2312" w:hAnsi="仿宋_GB2312" w:cs="仿宋_GB2312"/>
                <w:color w:val="000000"/>
                <w:kern w:val="0"/>
                <w:sz w:val="18"/>
                <w:szCs w:val="18"/>
                <w:lang w:val="en-US" w:eastAsia="zh-CN"/>
              </w:rPr>
              <w:t>行政备案类</w:t>
            </w:r>
          </w:p>
        </w:tc>
        <w:tc>
          <w:tcPr>
            <w:tcW w:w="900" w:type="dxa"/>
            <w:shd w:val="clear" w:color="auto" w:fill="auto"/>
            <w:noWrap/>
            <w:vAlign w:val="center"/>
          </w:tcPr>
          <w:p w14:paraId="01A057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8"/>
                <w:szCs w:val="18"/>
                <w:lang w:val="en-US" w:eastAsia="zh-CN"/>
              </w:rPr>
            </w:pPr>
            <w:r>
              <w:rPr>
                <w:rFonts w:hint="eastAsia" w:ascii="仿宋_GB2312" w:hAnsi="仿宋_GB2312" w:cs="仿宋_GB2312"/>
                <w:color w:val="000000"/>
                <w:sz w:val="18"/>
                <w:szCs w:val="18"/>
                <w:lang w:val="en-US" w:eastAsia="zh-CN"/>
              </w:rPr>
              <w:t>生育登记服务</w:t>
            </w:r>
          </w:p>
        </w:tc>
        <w:tc>
          <w:tcPr>
            <w:tcW w:w="2340" w:type="dxa"/>
            <w:shd w:val="clear" w:color="auto" w:fill="auto"/>
            <w:noWrap w:val="0"/>
            <w:vAlign w:val="center"/>
          </w:tcPr>
          <w:p w14:paraId="064D1F0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仿宋_GB2312" w:hAnsi="仿宋_GB2312" w:cs="仿宋_GB2312"/>
                <w:color w:val="000000"/>
                <w:sz w:val="18"/>
                <w:szCs w:val="18"/>
                <w:lang w:val="en-US" w:eastAsia="zh-CN"/>
              </w:rPr>
            </w:pPr>
            <w:r>
              <w:rPr>
                <w:rFonts w:hint="eastAsia" w:ascii="仿宋_GB2312" w:hAnsi="仿宋_GB2312" w:cs="仿宋_GB2312"/>
                <w:color w:val="000000"/>
                <w:sz w:val="18"/>
                <w:szCs w:val="18"/>
                <w:lang w:val="en-US" w:eastAsia="zh-CN"/>
              </w:rPr>
              <w:t>1.法律法规和政策文件</w:t>
            </w:r>
          </w:p>
          <w:p w14:paraId="2835333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0"/>
                <w:sz w:val="18"/>
                <w:szCs w:val="18"/>
                <w:lang w:val="en-US" w:eastAsia="zh-CN"/>
              </w:rPr>
            </w:pPr>
            <w:r>
              <w:rPr>
                <w:rFonts w:hint="eastAsia" w:ascii="仿宋_GB2312" w:hAnsi="仿宋_GB2312" w:cs="仿宋_GB2312"/>
                <w:color w:val="000000"/>
                <w:sz w:val="18"/>
                <w:szCs w:val="18"/>
                <w:lang w:val="en-US" w:eastAsia="zh-CN"/>
              </w:rPr>
              <w:t>2.办事指南，包括：适用范围、办理依据、办理条件、申办材料、办理方式、办理流程、办理时限、结果送达、咨询方式、监督投诉渠道、办理地址和时间、办理进程、结果查询</w:t>
            </w:r>
          </w:p>
        </w:tc>
        <w:tc>
          <w:tcPr>
            <w:tcW w:w="2520" w:type="dxa"/>
            <w:shd w:val="clear" w:color="auto" w:fill="auto"/>
            <w:noWrap w:val="0"/>
            <w:vAlign w:val="center"/>
          </w:tcPr>
          <w:p w14:paraId="455D359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pPr>
            <w:r>
              <w:rPr>
                <w:rFonts w:ascii="仿宋_GB2312" w:hAnsi="宋体" w:eastAsia="仿宋_GB2312" w:cs="仿宋_GB2312"/>
                <w:color w:val="000000"/>
                <w:kern w:val="0"/>
                <w:sz w:val="19"/>
                <w:szCs w:val="19"/>
                <w:lang w:val="en-US" w:eastAsia="zh-CN" w:bidi="ar"/>
              </w:rPr>
              <w:t xml:space="preserve">【部门规章及规范性文件】《 </w:t>
            </w:r>
            <w:r>
              <w:rPr>
                <w:rFonts w:hint="eastAsia" w:ascii="仿宋_GB2312" w:hAnsi="宋体" w:eastAsia="仿宋_GB2312" w:cs="仿宋_GB2312"/>
                <w:color w:val="000000"/>
                <w:kern w:val="0"/>
                <w:sz w:val="19"/>
                <w:szCs w:val="19"/>
                <w:lang w:val="en-US" w:eastAsia="zh-CN" w:bidi="ar"/>
              </w:rPr>
              <w:t xml:space="preserve">国家卫生健康委办公厅关于做 好生育登记服务工作的指导意 见》（国卫办指导发〔2016〕 20号） </w:t>
            </w:r>
          </w:p>
          <w:p w14:paraId="50CD250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rPr>
            </w:pPr>
          </w:p>
        </w:tc>
        <w:tc>
          <w:tcPr>
            <w:tcW w:w="1620" w:type="dxa"/>
            <w:shd w:val="clear" w:color="auto" w:fill="auto"/>
            <w:noWrap w:val="0"/>
            <w:vAlign w:val="center"/>
          </w:tcPr>
          <w:p w14:paraId="655ED5D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信息形成或者变更之日起20个工作日内</w:t>
            </w:r>
          </w:p>
        </w:tc>
        <w:tc>
          <w:tcPr>
            <w:tcW w:w="900" w:type="dxa"/>
            <w:shd w:val="clear" w:color="auto" w:fill="auto"/>
            <w:noWrap w:val="0"/>
            <w:vAlign w:val="center"/>
          </w:tcPr>
          <w:p w14:paraId="0FC6A5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z w:val="18"/>
                <w:szCs w:val="18"/>
                <w:lang w:val="en-US" w:eastAsia="zh-CN"/>
              </w:rPr>
            </w:pPr>
            <w:r>
              <w:rPr>
                <w:rFonts w:hint="eastAsia" w:ascii="仿宋_GB2312" w:hAnsi="仿宋_GB2312" w:cs="仿宋_GB2312"/>
                <w:color w:val="000000"/>
                <w:kern w:val="0"/>
                <w:sz w:val="18"/>
                <w:szCs w:val="18"/>
                <w:lang w:val="en-US" w:eastAsia="zh-CN"/>
              </w:rPr>
              <w:t>镇卫计办</w:t>
            </w:r>
          </w:p>
        </w:tc>
        <w:tc>
          <w:tcPr>
            <w:tcW w:w="2160" w:type="dxa"/>
            <w:shd w:val="clear" w:color="auto" w:fill="auto"/>
            <w:noWrap w:val="0"/>
            <w:vAlign w:val="center"/>
          </w:tcPr>
          <w:p w14:paraId="5FA2650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18"/>
                <w:szCs w:val="18"/>
                <w:lang w:val="en-US"/>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cs="仿宋_GB2312"/>
                <w:color w:val="000000"/>
                <w:kern w:val="0"/>
                <w:sz w:val="18"/>
                <w:szCs w:val="18"/>
                <w:lang w:val="en-US" w:eastAsia="zh-CN"/>
              </w:rPr>
              <w:t>便民服务中心</w:t>
            </w:r>
          </w:p>
        </w:tc>
        <w:tc>
          <w:tcPr>
            <w:tcW w:w="540" w:type="dxa"/>
            <w:shd w:val="clear" w:color="auto" w:fill="auto"/>
            <w:noWrap/>
            <w:vAlign w:val="center"/>
          </w:tcPr>
          <w:p w14:paraId="79051A8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09" w:type="dxa"/>
            <w:shd w:val="clear" w:color="auto" w:fill="auto"/>
            <w:noWrap/>
            <w:vAlign w:val="center"/>
          </w:tcPr>
          <w:p w14:paraId="6D3C461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51" w:type="dxa"/>
            <w:shd w:val="clear" w:color="auto" w:fill="auto"/>
            <w:noWrap/>
            <w:vAlign w:val="center"/>
          </w:tcPr>
          <w:p w14:paraId="61FB5C2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6122D20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1440" w:type="dxa"/>
            <w:shd w:val="clear" w:color="auto" w:fill="auto"/>
            <w:noWrap/>
            <w:vAlign w:val="center"/>
          </w:tcPr>
          <w:p w14:paraId="765418A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r>
    </w:tbl>
    <w:p w14:paraId="060AD7DB">
      <w:pPr>
        <w:pStyle w:val="2"/>
        <w:rPr>
          <w:rFonts w:hint="eastAsia" w:ascii="仿宋_GB2312" w:hAnsi="仿宋_GB2312" w:eastAsia="仿宋_GB2312" w:cs="仿宋_GB2312"/>
          <w:sz w:val="18"/>
          <w:szCs w:val="18"/>
          <w:lang w:val="en-US" w:eastAsia="zh-CN"/>
        </w:rPr>
      </w:pPr>
    </w:p>
    <w:sectPr>
      <w:pgSz w:w="16838" w:h="11906" w:orient="landscape"/>
      <w:pgMar w:top="1587" w:right="1417" w:bottom="1417" w:left="1417" w:header="851" w:footer="992" w:gutter="0"/>
      <w:pgNumType w:fmt="numberInDash"/>
      <w:cols w:space="0" w:num="1"/>
      <w:rtlGutter w:val="0"/>
      <w:docGrid w:type="lines" w:linePitch="44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73D1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4DC357">
                          <w:pPr>
                            <w:pStyle w:val="4"/>
                            <w:rPr>
                              <w:rFonts w:hint="eastAsia" w:eastAsia="仿宋_GB2312"/>
                              <w:lang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14DC357">
                    <w:pPr>
                      <w:pStyle w:val="4"/>
                      <w:rPr>
                        <w:rFonts w:hint="eastAsia" w:eastAsia="仿宋_GB2312"/>
                        <w:lang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965FAB"/>
    <w:rsid w:val="02B53456"/>
    <w:rsid w:val="04C94A25"/>
    <w:rsid w:val="06121DBE"/>
    <w:rsid w:val="06BC7A2D"/>
    <w:rsid w:val="07A659C9"/>
    <w:rsid w:val="09FA15D4"/>
    <w:rsid w:val="0B1867BB"/>
    <w:rsid w:val="0CFC09C0"/>
    <w:rsid w:val="0E98593F"/>
    <w:rsid w:val="10D705F4"/>
    <w:rsid w:val="12902345"/>
    <w:rsid w:val="15DA69FF"/>
    <w:rsid w:val="1A965FAB"/>
    <w:rsid w:val="1D1364F8"/>
    <w:rsid w:val="1EA65B3F"/>
    <w:rsid w:val="21F3172B"/>
    <w:rsid w:val="23F26983"/>
    <w:rsid w:val="260A6BE5"/>
    <w:rsid w:val="2A1E5ACF"/>
    <w:rsid w:val="2B8C1BE4"/>
    <w:rsid w:val="322F2217"/>
    <w:rsid w:val="34DC4294"/>
    <w:rsid w:val="395D4117"/>
    <w:rsid w:val="3AD90A6E"/>
    <w:rsid w:val="49E713CA"/>
    <w:rsid w:val="4A45086A"/>
    <w:rsid w:val="5A3A2680"/>
    <w:rsid w:val="5D227D00"/>
    <w:rsid w:val="5DB64B93"/>
    <w:rsid w:val="64315349"/>
    <w:rsid w:val="654407F4"/>
    <w:rsid w:val="65FE2F39"/>
    <w:rsid w:val="6A1C4E39"/>
    <w:rsid w:val="6CDF5E33"/>
    <w:rsid w:val="6FF14559"/>
    <w:rsid w:val="70170C15"/>
    <w:rsid w:val="784635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7"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153"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heme="minorBidi"/>
      <w:kern w:val="2"/>
      <w:sz w:val="32"/>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alloon Text"/>
    <w:basedOn w:val="1"/>
    <w:qFormat/>
    <w:uiPriority w:val="153"/>
    <w:rPr>
      <w:w w:val="100"/>
      <w:sz w:val="18"/>
      <w:szCs w:val="18"/>
      <w:shd w:val="clear" w:color="auto" w:fill="auto"/>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qFormat/>
    <w:uiPriority w:val="157"/>
    <w:pPr>
      <w:widowControl/>
      <w:tabs>
        <w:tab w:val="center" w:pos="4153"/>
        <w:tab w:val="right" w:pos="8306"/>
      </w:tabs>
      <w:wordWrap/>
      <w:autoSpaceDE/>
      <w:autoSpaceDN/>
      <w:jc w:val="center"/>
    </w:pPr>
    <w:rPr>
      <w:w w:val="100"/>
      <w:sz w:val="18"/>
      <w:szCs w:val="18"/>
      <w:shd w:val="clear" w:color="auto" w:fill="auto"/>
    </w:rPr>
  </w:style>
  <w:style w:type="paragraph" w:styleId="6">
    <w:name w:val="toc 1"/>
    <w:basedOn w:val="1"/>
    <w:next w:val="1"/>
    <w:qFormat/>
    <w:uiPriority w:val="0"/>
  </w:style>
  <w:style w:type="paragraph" w:customStyle="1" w:styleId="9">
    <w:name w:val="Other|1"/>
    <w:basedOn w:val="1"/>
    <w:qFormat/>
    <w:uiPriority w:val="0"/>
    <w:pPr>
      <w:widowControl w:val="0"/>
      <w:shd w:val="clear" w:color="auto" w:fill="auto"/>
      <w:spacing w:line="264" w:lineRule="exact"/>
    </w:pPr>
    <w:rPr>
      <w:rFonts w:ascii="宋体" w:hAnsi="宋体" w:eastAsia="宋体" w:cs="宋体"/>
      <w:sz w:val="22"/>
      <w:szCs w:val="22"/>
      <w:u w:val="none"/>
      <w:shd w:val="clear" w:color="auto" w:fill="auto"/>
      <w:lang w:val="zh-TW" w:eastAsia="zh-TW" w:bidi="zh-TW"/>
    </w:rPr>
  </w:style>
  <w:style w:type="paragraph" w:customStyle="1" w:styleId="10">
    <w:name w:val="Body text|2"/>
    <w:basedOn w:val="1"/>
    <w:qFormat/>
    <w:uiPriority w:val="0"/>
    <w:pPr>
      <w:widowControl w:val="0"/>
      <w:shd w:val="clear" w:color="auto" w:fill="auto"/>
      <w:spacing w:line="272" w:lineRule="exact"/>
    </w:pPr>
    <w:rPr>
      <w:rFonts w:ascii="宋体" w:hAnsi="宋体" w:eastAsia="宋体" w:cs="宋体"/>
      <w:sz w:val="22"/>
      <w:szCs w:val="22"/>
      <w:u w:val="none"/>
      <w:shd w:val="clear" w:color="auto" w:fill="auto"/>
      <w:lang w:val="zh-TW" w:eastAsia="zh-TW" w:bidi="zh-TW"/>
    </w:rPr>
  </w:style>
  <w:style w:type="character" w:customStyle="1" w:styleId="11">
    <w:name w:val="font41"/>
    <w:basedOn w:val="8"/>
    <w:qFormat/>
    <w:uiPriority w:val="0"/>
    <w:rPr>
      <w:rFonts w:ascii="Calibri" w:hAnsi="Calibri" w:cs="Calibri"/>
      <w:color w:val="000000"/>
      <w:sz w:val="21"/>
      <w:szCs w:val="21"/>
      <w:u w:val="none"/>
    </w:rPr>
  </w:style>
  <w:style w:type="character" w:customStyle="1" w:styleId="12">
    <w:name w:val="font31"/>
    <w:basedOn w:val="8"/>
    <w:qFormat/>
    <w:uiPriority w:val="0"/>
    <w:rPr>
      <w:rFonts w:hint="eastAsia" w:ascii="宋体" w:hAnsi="宋体" w:eastAsia="宋体" w:cs="宋体"/>
      <w:color w:val="000000"/>
      <w:sz w:val="21"/>
      <w:szCs w:val="21"/>
      <w:u w:val="none"/>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7043</Words>
  <Characters>7666</Characters>
  <Lines>0</Lines>
  <Paragraphs>0</Paragraphs>
  <TotalTime>7</TotalTime>
  <ScaleCrop>false</ScaleCrop>
  <LinksUpToDate>false</LinksUpToDate>
  <CharactersWithSpaces>7786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2020-11-09T02:11:00Z</dcterms:created>
  <dc:creator>Administrator</dc:creator>
  <cp:lastModifiedBy>庄君清</cp:lastModifiedBy>
  <cp:lastPrinted>2020-11-15T02:48:00Z</cp:lastPrinted>
  <dcterms:modified xsi:type="dcterms:W3CDTF">2025-12-26T01:39:41Z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eyJoZGlkIjoiNGIyYjEyZWEzNTQxYzEyODg0MmRmNTc1MjJkNmU5ZDUiLCJ1c2VySWQiOiI0ODMwMTU3NzAifQ==</vt:lpwstr>
  </property>
  <property fmtid="{D5CDD505-2E9C-101B-9397-08002B2CF9AE}" pid="4" name="ICV">
    <vt:lpwstr>583A0DAE0EDA45F9840F2A95839B3214_12</vt:lpwstr>
  </property>
</Properties>
</file>